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F4663" w14:textId="77777777" w:rsidR="00D1388E" w:rsidRPr="0021216B" w:rsidRDefault="00D1388E" w:rsidP="00D1388E">
      <w:pPr>
        <w:pStyle w:val="BeekdalOmslagtitel"/>
        <w:rPr>
          <w:rFonts w:ascii="Arial" w:hAnsi="Arial" w:cs="Arial"/>
          <w:b w:val="0"/>
          <w:bCs/>
          <w:color w:val="auto"/>
          <w:sz w:val="20"/>
          <w:szCs w:val="20"/>
          <w:lang w:val="en-US"/>
        </w:rPr>
      </w:pPr>
      <w:r w:rsidRPr="0021216B">
        <w:rPr>
          <w:rFonts w:ascii="Arial" w:hAnsi="Arial" w:cs="Arial"/>
          <w:bCs/>
          <w:color w:val="auto"/>
          <w:sz w:val="20"/>
          <w:szCs w:val="20"/>
        </w:rPr>
        <w:t>Notulen</w:t>
      </w:r>
      <w:r w:rsidRPr="0021216B">
        <w:rPr>
          <w:rFonts w:ascii="Arial" w:hAnsi="Arial" w:cs="Arial"/>
          <w:b w:val="0"/>
          <w:bCs/>
          <w:color w:val="auto"/>
          <w:sz w:val="20"/>
          <w:szCs w:val="20"/>
        </w:rPr>
        <w:t xml:space="preserve">  </w:t>
      </w:r>
      <w:r w:rsidRPr="0021216B">
        <w:rPr>
          <w:rFonts w:ascii="Arial" w:hAnsi="Arial" w:cs="Arial"/>
          <w:b w:val="0"/>
          <w:bCs/>
          <w:color w:val="auto"/>
          <w:sz w:val="20"/>
          <w:szCs w:val="20"/>
          <w:lang w:val="en-US"/>
        </w:rPr>
        <w:t xml:space="preserve">MR </w:t>
      </w:r>
      <w:r w:rsidRPr="0021216B">
        <w:rPr>
          <w:rFonts w:ascii="Arial" w:hAnsi="Arial" w:cs="Arial"/>
          <w:b w:val="0"/>
          <w:bCs/>
          <w:color w:val="auto"/>
          <w:position w:val="8"/>
          <w:sz w:val="20"/>
          <w:szCs w:val="20"/>
          <w:lang w:val="en-US"/>
        </w:rPr>
        <w:t>•</w:t>
      </w:r>
      <w:r w:rsidRPr="0021216B">
        <w:rPr>
          <w:rFonts w:ascii="Arial" w:eastAsia="Calibri" w:hAnsi="Arial" w:cs="Arial"/>
          <w:b w:val="0"/>
          <w:bCs/>
          <w:color w:val="auto"/>
          <w:sz w:val="20"/>
          <w:szCs w:val="20"/>
          <w:lang w:val="en-US"/>
        </w:rPr>
        <w:t xml:space="preserve"> </w:t>
      </w:r>
      <w:r w:rsidRPr="0021216B">
        <w:rPr>
          <w:rFonts w:ascii="Arial" w:hAnsi="Arial" w:cs="Arial"/>
          <w:b w:val="0"/>
          <w:bCs/>
          <w:color w:val="auto"/>
          <w:sz w:val="20"/>
          <w:szCs w:val="20"/>
          <w:lang w:val="en-US"/>
        </w:rPr>
        <w:t>PMR</w:t>
      </w:r>
    </w:p>
    <w:p w14:paraId="2C67A345" w14:textId="77777777" w:rsidR="00B959C9" w:rsidRPr="0021216B" w:rsidRDefault="00B959C9">
      <w:pPr>
        <w:rPr>
          <w:rFonts w:cs="Arial"/>
          <w:sz w:val="20"/>
        </w:rPr>
      </w:pPr>
    </w:p>
    <w:tbl>
      <w:tblPr>
        <w:tblW w:w="15310"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9355"/>
        <w:gridCol w:w="3972"/>
        <w:gridCol w:w="850"/>
      </w:tblGrid>
      <w:tr w:rsidR="00B62A64" w:rsidRPr="0021216B" w14:paraId="579E4A0C" w14:textId="77777777" w:rsidTr="00B62A64">
        <w:trPr>
          <w:trHeight w:val="1301"/>
        </w:trPr>
        <w:tc>
          <w:tcPr>
            <w:tcW w:w="10488" w:type="dxa"/>
            <w:gridSpan w:val="2"/>
            <w:shd w:val="clear" w:color="auto" w:fill="auto"/>
          </w:tcPr>
          <w:p w14:paraId="09CAE959" w14:textId="77777777" w:rsidR="00B62A64" w:rsidRPr="0021216B" w:rsidRDefault="00B62A64" w:rsidP="0000162F">
            <w:pPr>
              <w:rPr>
                <w:rFonts w:cs="Arial"/>
                <w:b/>
                <w:color w:val="002060"/>
                <w:sz w:val="20"/>
              </w:rPr>
            </w:pPr>
          </w:p>
          <w:p w14:paraId="25F6D0C1" w14:textId="77777777" w:rsidR="00B62A64" w:rsidRPr="0021216B" w:rsidRDefault="00B62A64" w:rsidP="0000162F">
            <w:pPr>
              <w:rPr>
                <w:rFonts w:cs="Arial"/>
                <w:b/>
                <w:color w:val="002060"/>
                <w:sz w:val="20"/>
              </w:rPr>
            </w:pPr>
            <w:r w:rsidRPr="0021216B">
              <w:rPr>
                <w:rFonts w:cs="Arial"/>
                <w:b/>
                <w:color w:val="002060"/>
                <w:sz w:val="20"/>
              </w:rPr>
              <w:t>Onderwerp</w:t>
            </w:r>
            <w:r w:rsidRPr="0021216B">
              <w:rPr>
                <w:rFonts w:cs="Arial"/>
                <w:color w:val="002060"/>
                <w:sz w:val="20"/>
              </w:rPr>
              <w:t>: MR  en PMR</w:t>
            </w:r>
          </w:p>
          <w:p w14:paraId="5B860392" w14:textId="4866AC8F" w:rsidR="00B62A64" w:rsidRPr="0021216B" w:rsidRDefault="00B62A64">
            <w:pPr>
              <w:rPr>
                <w:rFonts w:cs="Arial"/>
                <w:b/>
                <w:color w:val="002060"/>
                <w:sz w:val="20"/>
              </w:rPr>
            </w:pPr>
          </w:p>
          <w:p w14:paraId="2D817C30" w14:textId="77777777" w:rsidR="00B62A64" w:rsidRPr="0021216B" w:rsidRDefault="00B62A64" w:rsidP="0000162F">
            <w:pPr>
              <w:rPr>
                <w:rFonts w:cs="Arial"/>
                <w:b/>
                <w:color w:val="002060"/>
                <w:sz w:val="20"/>
              </w:rPr>
            </w:pPr>
          </w:p>
        </w:tc>
        <w:tc>
          <w:tcPr>
            <w:tcW w:w="4822" w:type="dxa"/>
            <w:gridSpan w:val="2"/>
            <w:shd w:val="clear" w:color="auto" w:fill="auto"/>
          </w:tcPr>
          <w:p w14:paraId="573C597F" w14:textId="3DC4446A" w:rsidR="00B62A64" w:rsidRPr="0021216B" w:rsidRDefault="00B62A64" w:rsidP="0000162F">
            <w:pPr>
              <w:rPr>
                <w:rFonts w:cs="Arial"/>
                <w:b/>
                <w:color w:val="002060"/>
                <w:sz w:val="20"/>
              </w:rPr>
            </w:pPr>
          </w:p>
          <w:p w14:paraId="4139FAA5" w14:textId="77777777" w:rsidR="00B62A64" w:rsidRDefault="00B62A64" w:rsidP="009A41E4">
            <w:pPr>
              <w:rPr>
                <w:rFonts w:cs="Arial"/>
                <w:bCs/>
                <w:color w:val="002060"/>
                <w:sz w:val="20"/>
              </w:rPr>
            </w:pPr>
            <w:r w:rsidRPr="0021216B">
              <w:rPr>
                <w:rFonts w:cs="Arial"/>
                <w:b/>
                <w:color w:val="002060"/>
                <w:sz w:val="20"/>
              </w:rPr>
              <w:t>Aanwezig:</w:t>
            </w:r>
            <w:r w:rsidRPr="0021216B">
              <w:rPr>
                <w:rFonts w:cs="Arial"/>
                <w:bCs/>
                <w:color w:val="002060"/>
                <w:sz w:val="20"/>
              </w:rPr>
              <w:t xml:space="preserve"> Jasmin </w:t>
            </w:r>
            <w:proofErr w:type="spellStart"/>
            <w:r w:rsidRPr="0021216B">
              <w:rPr>
                <w:rFonts w:cs="Arial"/>
                <w:bCs/>
                <w:color w:val="002060"/>
                <w:sz w:val="20"/>
              </w:rPr>
              <w:t>Hafkenscheid</w:t>
            </w:r>
            <w:proofErr w:type="spellEnd"/>
            <w:r w:rsidRPr="0021216B">
              <w:rPr>
                <w:rFonts w:cs="Arial"/>
                <w:bCs/>
                <w:color w:val="002060"/>
                <w:sz w:val="20"/>
              </w:rPr>
              <w:t xml:space="preserve"> (</w:t>
            </w:r>
            <w:proofErr w:type="spellStart"/>
            <w:r w:rsidRPr="0021216B">
              <w:rPr>
                <w:rFonts w:cs="Arial"/>
                <w:bCs/>
                <w:color w:val="002060"/>
                <w:sz w:val="20"/>
              </w:rPr>
              <w:t>vz</w:t>
            </w:r>
            <w:proofErr w:type="spellEnd"/>
            <w:r w:rsidRPr="0021216B">
              <w:rPr>
                <w:rFonts w:cs="Arial"/>
                <w:bCs/>
                <w:color w:val="002060"/>
                <w:sz w:val="20"/>
              </w:rPr>
              <w:t>), Caroline Sluyters (</w:t>
            </w:r>
            <w:proofErr w:type="spellStart"/>
            <w:r w:rsidRPr="0021216B">
              <w:rPr>
                <w:rFonts w:cs="Arial"/>
                <w:bCs/>
                <w:color w:val="002060"/>
                <w:sz w:val="20"/>
              </w:rPr>
              <w:t>secr</w:t>
            </w:r>
            <w:proofErr w:type="spellEnd"/>
            <w:r w:rsidRPr="0021216B">
              <w:rPr>
                <w:rFonts w:cs="Arial"/>
                <w:bCs/>
                <w:color w:val="002060"/>
                <w:sz w:val="20"/>
              </w:rPr>
              <w:t xml:space="preserve">), Paul Brons, Tjeerd Mombarg, </w:t>
            </w:r>
            <w:r w:rsidRPr="0021216B">
              <w:rPr>
                <w:rFonts w:cs="Arial"/>
                <w:color w:val="002060"/>
                <w:sz w:val="20"/>
              </w:rPr>
              <w:t xml:space="preserve">Niels van der Graaff, </w:t>
            </w:r>
            <w:r w:rsidRPr="0021216B">
              <w:rPr>
                <w:rFonts w:cs="Arial"/>
                <w:bCs/>
                <w:color w:val="002060"/>
                <w:sz w:val="20"/>
              </w:rPr>
              <w:t>Annemarie de Putter</w:t>
            </w:r>
            <w:r w:rsidRPr="0021216B">
              <w:rPr>
                <w:rFonts w:cs="Arial"/>
                <w:color w:val="002060"/>
                <w:sz w:val="20"/>
              </w:rPr>
              <w:t xml:space="preserve"> </w:t>
            </w:r>
            <w:proofErr w:type="spellStart"/>
            <w:r w:rsidRPr="0021216B">
              <w:rPr>
                <w:rFonts w:cs="Arial"/>
                <w:color w:val="002060"/>
                <w:sz w:val="20"/>
              </w:rPr>
              <w:t>Aldert</w:t>
            </w:r>
            <w:proofErr w:type="spellEnd"/>
            <w:r w:rsidRPr="0021216B">
              <w:rPr>
                <w:rFonts w:cs="Arial"/>
                <w:color w:val="002060"/>
                <w:sz w:val="20"/>
              </w:rPr>
              <w:t xml:space="preserve"> Boer, </w:t>
            </w:r>
            <w:r w:rsidRPr="0021216B">
              <w:rPr>
                <w:rFonts w:cs="Arial"/>
                <w:bCs/>
                <w:color w:val="002060"/>
                <w:sz w:val="20"/>
              </w:rPr>
              <w:t xml:space="preserve">Lobke </w:t>
            </w:r>
            <w:r w:rsidRPr="0021216B">
              <w:rPr>
                <w:rFonts w:cs="Arial"/>
                <w:iCs/>
                <w:color w:val="002060"/>
                <w:sz w:val="20"/>
              </w:rPr>
              <w:t>Koster Oosterbaan,</w:t>
            </w:r>
            <w:r>
              <w:rPr>
                <w:rFonts w:cs="Arial"/>
                <w:iCs/>
                <w:color w:val="002060"/>
                <w:sz w:val="20"/>
              </w:rPr>
              <w:t xml:space="preserve"> </w:t>
            </w:r>
            <w:r w:rsidRPr="0021216B">
              <w:rPr>
                <w:rFonts w:cs="Arial"/>
                <w:color w:val="002060"/>
                <w:sz w:val="20"/>
              </w:rPr>
              <w:t>Lonneke Derksen,</w:t>
            </w:r>
            <w:r w:rsidRPr="0021216B">
              <w:rPr>
                <w:rFonts w:cs="Arial"/>
                <w:b/>
                <w:color w:val="002060"/>
                <w:sz w:val="20"/>
              </w:rPr>
              <w:t xml:space="preserve"> </w:t>
            </w:r>
            <w:r w:rsidRPr="0021216B">
              <w:rPr>
                <w:rFonts w:cs="Arial"/>
                <w:bCs/>
                <w:color w:val="002060"/>
                <w:sz w:val="20"/>
              </w:rPr>
              <w:t xml:space="preserve">Peter Kiers, Jan </w:t>
            </w:r>
            <w:proofErr w:type="spellStart"/>
            <w:r w:rsidRPr="0021216B">
              <w:rPr>
                <w:rFonts w:cs="Arial"/>
                <w:bCs/>
                <w:color w:val="002060"/>
                <w:sz w:val="20"/>
              </w:rPr>
              <w:t>Hollebeek</w:t>
            </w:r>
            <w:proofErr w:type="spellEnd"/>
            <w:r>
              <w:rPr>
                <w:rFonts w:cs="Arial"/>
                <w:bCs/>
                <w:color w:val="002060"/>
                <w:sz w:val="20"/>
              </w:rPr>
              <w:t>, Tamara Hut</w:t>
            </w:r>
          </w:p>
          <w:p w14:paraId="0DAA4178" w14:textId="69ECD580" w:rsidR="00B62A64" w:rsidRPr="0021216B" w:rsidRDefault="00B62A64" w:rsidP="009A41E4">
            <w:pPr>
              <w:rPr>
                <w:rFonts w:cs="Arial"/>
                <w:color w:val="002060"/>
                <w:sz w:val="20"/>
              </w:rPr>
            </w:pPr>
            <w:r>
              <w:rPr>
                <w:rFonts w:cs="Arial"/>
                <w:bCs/>
                <w:color w:val="002060"/>
                <w:sz w:val="20"/>
              </w:rPr>
              <w:t>Gasten: Peter van Ommen en Rens van Renswoude</w:t>
            </w:r>
          </w:p>
        </w:tc>
      </w:tr>
      <w:tr w:rsidR="00B62A64" w:rsidRPr="0021216B" w14:paraId="617AB03F" w14:textId="77777777" w:rsidTr="00B62A64">
        <w:trPr>
          <w:trHeight w:val="393"/>
        </w:trPr>
        <w:tc>
          <w:tcPr>
            <w:tcW w:w="10488" w:type="dxa"/>
            <w:gridSpan w:val="2"/>
            <w:shd w:val="clear" w:color="auto" w:fill="auto"/>
          </w:tcPr>
          <w:p w14:paraId="5BD6DCF4" w14:textId="77777777" w:rsidR="00B62A64" w:rsidRPr="0021216B" w:rsidRDefault="00B62A64" w:rsidP="00316265">
            <w:pPr>
              <w:rPr>
                <w:rFonts w:cs="Arial"/>
                <w:b/>
                <w:color w:val="002060"/>
                <w:sz w:val="20"/>
              </w:rPr>
            </w:pPr>
          </w:p>
          <w:p w14:paraId="6E8B83B3" w14:textId="684A3FD6" w:rsidR="00B62A64" w:rsidRPr="0021216B" w:rsidRDefault="00B62A64" w:rsidP="007F4A3C">
            <w:pPr>
              <w:rPr>
                <w:rFonts w:cs="Arial"/>
                <w:color w:val="002060"/>
                <w:sz w:val="20"/>
              </w:rPr>
            </w:pPr>
            <w:r w:rsidRPr="0021216B">
              <w:rPr>
                <w:rFonts w:cs="Arial"/>
                <w:b/>
                <w:color w:val="002060"/>
                <w:sz w:val="20"/>
              </w:rPr>
              <w:t>Datum</w:t>
            </w:r>
            <w:r w:rsidRPr="0021216B">
              <w:rPr>
                <w:rFonts w:cs="Arial"/>
                <w:color w:val="002060"/>
                <w:sz w:val="20"/>
              </w:rPr>
              <w:t xml:space="preserve">: </w:t>
            </w:r>
            <w:r w:rsidRPr="0021216B">
              <w:rPr>
                <w:rFonts w:cs="Arial"/>
                <w:bCs/>
                <w:color w:val="002060"/>
                <w:sz w:val="20"/>
              </w:rPr>
              <w:t xml:space="preserve">woensdag </w:t>
            </w:r>
            <w:r>
              <w:rPr>
                <w:rFonts w:cs="Arial"/>
                <w:bCs/>
                <w:color w:val="002060"/>
                <w:sz w:val="20"/>
              </w:rPr>
              <w:t xml:space="preserve">8 februari 2023 </w:t>
            </w:r>
          </w:p>
        </w:tc>
        <w:tc>
          <w:tcPr>
            <w:tcW w:w="4822" w:type="dxa"/>
            <w:gridSpan w:val="2"/>
            <w:shd w:val="clear" w:color="auto" w:fill="auto"/>
          </w:tcPr>
          <w:p w14:paraId="289C5472" w14:textId="19B8F95E" w:rsidR="00B62A64" w:rsidRPr="0021216B" w:rsidRDefault="00B62A64" w:rsidP="0000162F">
            <w:pPr>
              <w:rPr>
                <w:rFonts w:cs="Arial"/>
                <w:b/>
                <w:color w:val="002060"/>
                <w:sz w:val="20"/>
              </w:rPr>
            </w:pPr>
          </w:p>
          <w:p w14:paraId="697C52A0" w14:textId="150BB7CF" w:rsidR="00B62A64" w:rsidRPr="0021216B" w:rsidRDefault="00B62A64" w:rsidP="0000162F">
            <w:pPr>
              <w:rPr>
                <w:rFonts w:cs="Arial"/>
                <w:bCs/>
                <w:color w:val="002060"/>
                <w:sz w:val="20"/>
              </w:rPr>
            </w:pPr>
            <w:r w:rsidRPr="0021216B">
              <w:rPr>
                <w:rFonts w:cs="Arial"/>
                <w:b/>
                <w:color w:val="002060"/>
                <w:sz w:val="20"/>
              </w:rPr>
              <w:t>Afwezig</w:t>
            </w:r>
            <w:r w:rsidRPr="0021216B">
              <w:rPr>
                <w:rFonts w:cs="Arial"/>
                <w:bCs/>
                <w:color w:val="002060"/>
                <w:sz w:val="20"/>
              </w:rPr>
              <w:t xml:space="preserve">, </w:t>
            </w:r>
            <w:r w:rsidRPr="0021216B">
              <w:rPr>
                <w:rFonts w:cs="Arial"/>
                <w:color w:val="002060"/>
                <w:sz w:val="20"/>
              </w:rPr>
              <w:t>Suzan Beeker</w:t>
            </w:r>
            <w:r>
              <w:rPr>
                <w:rFonts w:cs="Arial"/>
                <w:color w:val="002060"/>
                <w:sz w:val="20"/>
              </w:rPr>
              <w:t xml:space="preserve"> en </w:t>
            </w:r>
            <w:r w:rsidRPr="0021216B">
              <w:rPr>
                <w:rFonts w:cs="Arial"/>
                <w:color w:val="002060"/>
                <w:sz w:val="20"/>
              </w:rPr>
              <w:t>Anna van Kessel.</w:t>
            </w:r>
          </w:p>
        </w:tc>
      </w:tr>
      <w:tr w:rsidR="00B62A64" w:rsidRPr="0021216B" w14:paraId="744CBAE6" w14:textId="77777777" w:rsidTr="00B62A64">
        <w:trPr>
          <w:trHeight w:val="737"/>
        </w:trPr>
        <w:tc>
          <w:tcPr>
            <w:tcW w:w="10488" w:type="dxa"/>
            <w:gridSpan w:val="2"/>
            <w:shd w:val="clear" w:color="auto" w:fill="auto"/>
          </w:tcPr>
          <w:p w14:paraId="328B973E" w14:textId="77777777" w:rsidR="00B62A64" w:rsidRPr="0021216B" w:rsidRDefault="00B62A64" w:rsidP="0000162F">
            <w:pPr>
              <w:rPr>
                <w:rFonts w:cs="Arial"/>
                <w:b/>
                <w:color w:val="002060"/>
                <w:sz w:val="20"/>
              </w:rPr>
            </w:pPr>
          </w:p>
          <w:p w14:paraId="3AC83ED9" w14:textId="22826170" w:rsidR="00B62A64" w:rsidRPr="0021216B" w:rsidRDefault="00B62A64" w:rsidP="000722E3">
            <w:pPr>
              <w:rPr>
                <w:rFonts w:cs="Arial"/>
                <w:b/>
                <w:color w:val="002060"/>
                <w:sz w:val="20"/>
              </w:rPr>
            </w:pPr>
            <w:r w:rsidRPr="0021216B">
              <w:rPr>
                <w:rFonts w:cs="Arial"/>
                <w:b/>
                <w:color w:val="002060"/>
                <w:sz w:val="20"/>
              </w:rPr>
              <w:t>Bijzonderheden:</w:t>
            </w:r>
            <w:r w:rsidRPr="00C77230">
              <w:rPr>
                <w:rFonts w:cs="Arial"/>
                <w:bCs/>
                <w:color w:val="002060"/>
                <w:sz w:val="20"/>
              </w:rPr>
              <w:t xml:space="preserve"> </w:t>
            </w:r>
          </w:p>
        </w:tc>
        <w:tc>
          <w:tcPr>
            <w:tcW w:w="4822" w:type="dxa"/>
            <w:gridSpan w:val="2"/>
            <w:shd w:val="clear" w:color="auto" w:fill="auto"/>
          </w:tcPr>
          <w:p w14:paraId="539BB8BB" w14:textId="77777777" w:rsidR="00B62A64" w:rsidRPr="0021216B" w:rsidRDefault="00B62A64" w:rsidP="0000162F">
            <w:pPr>
              <w:rPr>
                <w:rFonts w:cs="Arial"/>
                <w:b/>
                <w:color w:val="002060"/>
                <w:sz w:val="20"/>
              </w:rPr>
            </w:pPr>
          </w:p>
          <w:p w14:paraId="2F1FDC21" w14:textId="696A124A" w:rsidR="00B62A64" w:rsidRPr="0021216B" w:rsidRDefault="00B62A64" w:rsidP="0000162F">
            <w:pPr>
              <w:rPr>
                <w:rFonts w:cs="Arial"/>
                <w:color w:val="002060"/>
                <w:sz w:val="20"/>
              </w:rPr>
            </w:pPr>
            <w:r w:rsidRPr="0021216B">
              <w:rPr>
                <w:rFonts w:cs="Arial"/>
                <w:b/>
                <w:color w:val="002060"/>
                <w:sz w:val="20"/>
              </w:rPr>
              <w:t>Notulen</w:t>
            </w:r>
            <w:r w:rsidRPr="0021216B">
              <w:rPr>
                <w:rFonts w:cs="Arial"/>
                <w:color w:val="002060"/>
                <w:sz w:val="20"/>
              </w:rPr>
              <w:t>: Paul Brons</w:t>
            </w:r>
          </w:p>
        </w:tc>
      </w:tr>
      <w:tr w:rsidR="00B62A64" w:rsidRPr="0021216B" w14:paraId="32F9383F" w14:textId="77777777" w:rsidTr="00B62A64">
        <w:trPr>
          <w:trHeight w:val="290"/>
        </w:trPr>
        <w:tc>
          <w:tcPr>
            <w:tcW w:w="1133" w:type="dxa"/>
            <w:tcBorders>
              <w:right w:val="single" w:sz="4" w:space="0" w:color="FFFFFF" w:themeColor="background1"/>
            </w:tcBorders>
            <w:shd w:val="clear" w:color="auto" w:fill="002060"/>
          </w:tcPr>
          <w:p w14:paraId="48C1DF34" w14:textId="383924B6" w:rsidR="00B62A64" w:rsidRPr="0021216B" w:rsidRDefault="00B62A64" w:rsidP="00CB10BF">
            <w:pPr>
              <w:jc w:val="center"/>
              <w:rPr>
                <w:rFonts w:cs="Arial"/>
                <w:b/>
                <w:color w:val="FFFFFF" w:themeColor="background1"/>
                <w:sz w:val="20"/>
              </w:rPr>
            </w:pPr>
            <w:r>
              <w:rPr>
                <w:rFonts w:cs="Arial"/>
                <w:b/>
                <w:color w:val="FFFFFF" w:themeColor="background1"/>
                <w:sz w:val="20"/>
              </w:rPr>
              <w:t>P</w:t>
            </w:r>
            <w:r w:rsidRPr="0021216B">
              <w:rPr>
                <w:rFonts w:cs="Arial"/>
                <w:b/>
                <w:color w:val="FFFFFF" w:themeColor="background1"/>
                <w:sz w:val="20"/>
              </w:rPr>
              <w:t>MR</w:t>
            </w:r>
          </w:p>
        </w:tc>
        <w:tc>
          <w:tcPr>
            <w:tcW w:w="9355" w:type="dxa"/>
            <w:tcBorders>
              <w:left w:val="single" w:sz="4" w:space="0" w:color="FFFFFF" w:themeColor="background1"/>
              <w:right w:val="single" w:sz="4" w:space="0" w:color="FFFFFF" w:themeColor="background1"/>
            </w:tcBorders>
            <w:shd w:val="clear" w:color="auto" w:fill="002060"/>
          </w:tcPr>
          <w:p w14:paraId="509CACE6" w14:textId="2BEF0D8A" w:rsidR="00B62A64" w:rsidRPr="0021216B" w:rsidRDefault="00B62A64" w:rsidP="00CB10BF">
            <w:pPr>
              <w:jc w:val="center"/>
              <w:rPr>
                <w:rFonts w:cs="Arial"/>
                <w:b/>
                <w:color w:val="FFFFFF" w:themeColor="background1"/>
                <w:sz w:val="20"/>
              </w:rPr>
            </w:pPr>
            <w:r w:rsidRPr="0021216B">
              <w:rPr>
                <w:rFonts w:cs="Arial"/>
                <w:b/>
                <w:color w:val="FFFFFF" w:themeColor="background1"/>
                <w:sz w:val="20"/>
              </w:rPr>
              <w:t>Onderwerp</w:t>
            </w:r>
          </w:p>
        </w:tc>
        <w:tc>
          <w:tcPr>
            <w:tcW w:w="3972" w:type="dxa"/>
            <w:tcBorders>
              <w:left w:val="single" w:sz="4" w:space="0" w:color="FFFFFF" w:themeColor="background1"/>
              <w:right w:val="single" w:sz="4" w:space="0" w:color="FFFFFF" w:themeColor="background1"/>
            </w:tcBorders>
            <w:shd w:val="clear" w:color="auto" w:fill="002060"/>
          </w:tcPr>
          <w:p w14:paraId="25A1D9AF" w14:textId="077A269E" w:rsidR="00B62A64" w:rsidRPr="0021216B" w:rsidRDefault="00B62A64" w:rsidP="00CB10BF">
            <w:pPr>
              <w:pStyle w:val="Kop1"/>
              <w:rPr>
                <w:rFonts w:ascii="Arial" w:hAnsi="Arial" w:cs="Arial"/>
                <w:bCs/>
                <w:color w:val="FFFFFF" w:themeColor="background1"/>
                <w:sz w:val="20"/>
              </w:rPr>
            </w:pPr>
            <w:r w:rsidRPr="0021216B">
              <w:rPr>
                <w:rFonts w:ascii="Arial" w:hAnsi="Arial" w:cs="Arial"/>
                <w:bCs/>
                <w:color w:val="FFFFFF" w:themeColor="background1"/>
                <w:sz w:val="20"/>
              </w:rPr>
              <w:t>Besluit/te doen</w:t>
            </w:r>
          </w:p>
        </w:tc>
        <w:tc>
          <w:tcPr>
            <w:tcW w:w="850" w:type="dxa"/>
            <w:tcBorders>
              <w:left w:val="single" w:sz="4" w:space="0" w:color="FFFFFF" w:themeColor="background1"/>
            </w:tcBorders>
            <w:shd w:val="clear" w:color="auto" w:fill="002060"/>
          </w:tcPr>
          <w:p w14:paraId="4D28D827" w14:textId="2F919F73" w:rsidR="00B62A64" w:rsidRPr="0021216B" w:rsidRDefault="00B62A64" w:rsidP="00CB10BF">
            <w:pPr>
              <w:jc w:val="center"/>
              <w:rPr>
                <w:rFonts w:cs="Arial"/>
                <w:b/>
                <w:color w:val="002060"/>
                <w:sz w:val="20"/>
              </w:rPr>
            </w:pPr>
            <w:r w:rsidRPr="0021216B">
              <w:rPr>
                <w:rFonts w:cs="Arial"/>
                <w:b/>
                <w:color w:val="002060"/>
                <w:sz w:val="20"/>
              </w:rPr>
              <w:t>door</w:t>
            </w:r>
          </w:p>
        </w:tc>
      </w:tr>
      <w:tr w:rsidR="00B62A64" w:rsidRPr="0021216B" w14:paraId="7799C1C7" w14:textId="77777777" w:rsidTr="00B62A64">
        <w:trPr>
          <w:trHeight w:val="290"/>
        </w:trPr>
        <w:tc>
          <w:tcPr>
            <w:tcW w:w="1133" w:type="dxa"/>
            <w:tcBorders>
              <w:right w:val="single" w:sz="4" w:space="0" w:color="auto"/>
            </w:tcBorders>
            <w:shd w:val="clear" w:color="auto" w:fill="auto"/>
          </w:tcPr>
          <w:p w14:paraId="06D64BD3" w14:textId="793DA03E" w:rsidR="00B62A64" w:rsidRPr="0021216B" w:rsidRDefault="00B62A64" w:rsidP="001D23A0">
            <w:pPr>
              <w:jc w:val="center"/>
              <w:rPr>
                <w:rFonts w:cs="Arial"/>
                <w:b/>
                <w:color w:val="002060"/>
                <w:sz w:val="20"/>
              </w:rPr>
            </w:pPr>
            <w:r w:rsidRPr="00F71336">
              <w:rPr>
                <w:rFonts w:cs="Arial"/>
                <w:b/>
                <w:color w:val="002060"/>
                <w:sz w:val="18"/>
                <w:szCs w:val="18"/>
              </w:rPr>
              <w:t>P</w:t>
            </w:r>
            <w:r>
              <w:rPr>
                <w:rFonts w:cs="Arial"/>
                <w:b/>
                <w:color w:val="002060"/>
                <w:sz w:val="18"/>
                <w:szCs w:val="18"/>
              </w:rPr>
              <w:t>1</w:t>
            </w:r>
          </w:p>
        </w:tc>
        <w:tc>
          <w:tcPr>
            <w:tcW w:w="9355" w:type="dxa"/>
            <w:tcBorders>
              <w:left w:val="single" w:sz="4" w:space="0" w:color="auto"/>
              <w:right w:val="single" w:sz="4" w:space="0" w:color="auto"/>
            </w:tcBorders>
            <w:shd w:val="clear" w:color="auto" w:fill="auto"/>
          </w:tcPr>
          <w:p w14:paraId="4C3953CC" w14:textId="77777777" w:rsidR="00B62A64" w:rsidRPr="00F71336" w:rsidRDefault="00B62A64" w:rsidP="001D23A0">
            <w:pPr>
              <w:rPr>
                <w:rFonts w:cs="Arial"/>
                <w:b/>
                <w:color w:val="002060"/>
                <w:sz w:val="18"/>
                <w:szCs w:val="18"/>
              </w:rPr>
            </w:pPr>
            <w:r w:rsidRPr="00F71336">
              <w:rPr>
                <w:rFonts w:cs="Arial"/>
                <w:b/>
                <w:color w:val="002060"/>
                <w:sz w:val="18"/>
                <w:szCs w:val="18"/>
              </w:rPr>
              <w:t xml:space="preserve">Plan voor inzetten extra geld, </w:t>
            </w:r>
          </w:p>
          <w:p w14:paraId="4E509AE4" w14:textId="77777777" w:rsidR="00B62A64" w:rsidRPr="00F71336" w:rsidRDefault="00B62A64" w:rsidP="001D23A0">
            <w:pPr>
              <w:rPr>
                <w:rFonts w:cs="Arial"/>
                <w:b/>
                <w:color w:val="002060"/>
                <w:sz w:val="18"/>
                <w:szCs w:val="18"/>
              </w:rPr>
            </w:pPr>
            <w:r w:rsidRPr="00F71336">
              <w:rPr>
                <w:rFonts w:cs="Arial"/>
                <w:b/>
                <w:color w:val="002060"/>
                <w:sz w:val="18"/>
                <w:szCs w:val="18"/>
              </w:rPr>
              <w:t>Collectief</w:t>
            </w:r>
            <w:r>
              <w:rPr>
                <w:rFonts w:cs="Arial"/>
                <w:b/>
                <w:color w:val="002060"/>
                <w:sz w:val="18"/>
                <w:szCs w:val="18"/>
              </w:rPr>
              <w:t xml:space="preserve">: </w:t>
            </w:r>
            <w:r w:rsidRPr="00F71336">
              <w:rPr>
                <w:rFonts w:cs="Arial"/>
                <w:b/>
                <w:color w:val="002060"/>
                <w:sz w:val="18"/>
                <w:szCs w:val="18"/>
              </w:rPr>
              <w:t>156 euro per leerling, zie 14 december</w:t>
            </w:r>
          </w:p>
          <w:p w14:paraId="0552F83F" w14:textId="77777777" w:rsidR="00B62A64" w:rsidRDefault="00B62A64" w:rsidP="001D23A0">
            <w:pPr>
              <w:rPr>
                <w:rFonts w:cs="Arial"/>
                <w:b/>
                <w:color w:val="002060"/>
                <w:sz w:val="18"/>
                <w:szCs w:val="18"/>
              </w:rPr>
            </w:pPr>
            <w:r>
              <w:rPr>
                <w:rFonts w:cs="Arial"/>
                <w:b/>
                <w:color w:val="002060"/>
                <w:sz w:val="18"/>
                <w:szCs w:val="18"/>
              </w:rPr>
              <w:t xml:space="preserve">En </w:t>
            </w:r>
            <w:r w:rsidRPr="00F71336">
              <w:rPr>
                <w:rFonts w:cs="Arial"/>
                <w:b/>
                <w:color w:val="002060"/>
                <w:sz w:val="18"/>
                <w:szCs w:val="18"/>
              </w:rPr>
              <w:t>16 uur extra scholingsgeld, kaders</w:t>
            </w:r>
          </w:p>
          <w:p w14:paraId="307027D7" w14:textId="77777777" w:rsidR="00B62A64" w:rsidRDefault="00B62A64" w:rsidP="001D23A0">
            <w:pPr>
              <w:rPr>
                <w:rFonts w:cs="Arial"/>
                <w:color w:val="002060"/>
                <w:sz w:val="20"/>
              </w:rPr>
            </w:pPr>
          </w:p>
          <w:p w14:paraId="59B53932" w14:textId="5632EE4B" w:rsidR="00B62A64" w:rsidRDefault="00B62A64" w:rsidP="001D23A0">
            <w:pPr>
              <w:rPr>
                <w:rFonts w:cs="Arial"/>
                <w:color w:val="002060"/>
                <w:sz w:val="20"/>
              </w:rPr>
            </w:pPr>
            <w:r>
              <w:rPr>
                <w:rFonts w:cs="Arial"/>
                <w:color w:val="002060"/>
                <w:sz w:val="20"/>
              </w:rPr>
              <w:t xml:space="preserve">Collectief geld individueel: 16 uur voor professioneel ontwikkeling. Voorstel van GRAN om </w:t>
            </w:r>
          </w:p>
          <w:p w14:paraId="1860280E" w14:textId="4E85AEDD" w:rsidR="00B62A64" w:rsidRDefault="00B62A64" w:rsidP="001D23A0">
            <w:pPr>
              <w:rPr>
                <w:rFonts w:cs="Arial"/>
                <w:color w:val="002060"/>
                <w:sz w:val="20"/>
              </w:rPr>
            </w:pPr>
            <w:r>
              <w:rPr>
                <w:rFonts w:cs="Arial"/>
                <w:color w:val="002060"/>
                <w:sz w:val="20"/>
              </w:rPr>
              <w:t>deze 16 uur collectief te stoppen bij de scholingsgelden vanuit subsidie basisvaardigheden.</w:t>
            </w:r>
          </w:p>
          <w:p w14:paraId="1CE2D231" w14:textId="7AEC9E9D" w:rsidR="00B62A64" w:rsidRDefault="00B62A64" w:rsidP="001D23A0">
            <w:pPr>
              <w:rPr>
                <w:rFonts w:cs="Arial"/>
                <w:color w:val="002060"/>
                <w:sz w:val="20"/>
              </w:rPr>
            </w:pPr>
            <w:r>
              <w:rPr>
                <w:rFonts w:cs="Arial"/>
                <w:color w:val="002060"/>
                <w:sz w:val="20"/>
              </w:rPr>
              <w:t>16 uur gelabeld: curriculumvernieuwing of basisvaardigheden. Dus als individueel, dan ook voor één van deze labels. Als ook maar één iemand bezwaar aantekent, dan moeilijk om weer collectief te doen.</w:t>
            </w:r>
          </w:p>
          <w:p w14:paraId="44A65DD2" w14:textId="77777777" w:rsidR="00B62A64" w:rsidRDefault="00B62A64" w:rsidP="001D23A0">
            <w:pPr>
              <w:rPr>
                <w:rFonts w:cs="Arial"/>
                <w:color w:val="002060"/>
                <w:sz w:val="20"/>
              </w:rPr>
            </w:pPr>
            <w:r>
              <w:rPr>
                <w:rFonts w:cs="Arial"/>
                <w:color w:val="002060"/>
                <w:sz w:val="20"/>
              </w:rPr>
              <w:t xml:space="preserve">HUTT: kan wel maar je wordt gecontroleerd. </w:t>
            </w:r>
          </w:p>
          <w:p w14:paraId="3D6A07B9" w14:textId="77777777" w:rsidR="00B62A64" w:rsidRDefault="00B62A64" w:rsidP="001D23A0">
            <w:pPr>
              <w:rPr>
                <w:rFonts w:cs="Arial"/>
                <w:color w:val="002060"/>
                <w:sz w:val="20"/>
              </w:rPr>
            </w:pPr>
            <w:r>
              <w:rPr>
                <w:rFonts w:cs="Arial"/>
                <w:color w:val="002060"/>
                <w:sz w:val="20"/>
              </w:rPr>
              <w:t xml:space="preserve">Normaal 80 uur professionalisering, andere scholen anders. </w:t>
            </w:r>
          </w:p>
          <w:p w14:paraId="27B71428" w14:textId="743C75F2" w:rsidR="00B62A64" w:rsidRDefault="00B62A64" w:rsidP="001D23A0">
            <w:pPr>
              <w:rPr>
                <w:rFonts w:cs="Arial"/>
                <w:color w:val="002060"/>
                <w:sz w:val="20"/>
              </w:rPr>
            </w:pPr>
            <w:r>
              <w:rPr>
                <w:rFonts w:cs="Arial"/>
                <w:color w:val="002060"/>
                <w:sz w:val="20"/>
              </w:rPr>
              <w:t>MT heeft 3 maart MT-dag. Komen met voorstel richting PMR.</w:t>
            </w:r>
          </w:p>
          <w:p w14:paraId="006F66BB" w14:textId="77777777" w:rsidR="00B62A64" w:rsidRDefault="00B62A64" w:rsidP="001D23A0">
            <w:pPr>
              <w:rPr>
                <w:rFonts w:cs="Arial"/>
                <w:color w:val="002060"/>
                <w:sz w:val="20"/>
              </w:rPr>
            </w:pPr>
            <w:r>
              <w:rPr>
                <w:rFonts w:cs="Arial"/>
                <w:color w:val="002060"/>
                <w:sz w:val="20"/>
              </w:rPr>
              <w:lastRenderedPageBreak/>
              <w:t>Werkdrukgelden, 154 per leerling.</w:t>
            </w:r>
          </w:p>
          <w:p w14:paraId="4CC4D712" w14:textId="77777777" w:rsidR="00B62A64" w:rsidRDefault="00B62A64" w:rsidP="001D23A0">
            <w:pPr>
              <w:rPr>
                <w:rFonts w:cs="Arial"/>
                <w:color w:val="002060"/>
                <w:sz w:val="20"/>
              </w:rPr>
            </w:pPr>
            <w:r>
              <w:rPr>
                <w:rFonts w:cs="Arial"/>
                <w:color w:val="002060"/>
                <w:sz w:val="20"/>
              </w:rPr>
              <w:t>Uitvraag richting secties en 10-2 per mail.</w:t>
            </w:r>
          </w:p>
          <w:p w14:paraId="66279A31" w14:textId="7D0A7569" w:rsidR="00B62A64" w:rsidRPr="0021216B" w:rsidRDefault="00B62A64" w:rsidP="001D23A0">
            <w:pPr>
              <w:rPr>
                <w:rFonts w:cs="Arial"/>
                <w:b/>
                <w:color w:val="002060"/>
                <w:sz w:val="20"/>
              </w:rPr>
            </w:pPr>
            <w:r>
              <w:rPr>
                <w:rFonts w:cs="Arial"/>
                <w:color w:val="002060"/>
                <w:sz w:val="20"/>
              </w:rPr>
              <w:t>APV op 14 maart en dan naar PMR</w:t>
            </w:r>
          </w:p>
        </w:tc>
        <w:tc>
          <w:tcPr>
            <w:tcW w:w="3972" w:type="dxa"/>
            <w:tcBorders>
              <w:left w:val="single" w:sz="4" w:space="0" w:color="auto"/>
              <w:right w:val="single" w:sz="4" w:space="0" w:color="auto"/>
            </w:tcBorders>
            <w:shd w:val="clear" w:color="auto" w:fill="auto"/>
          </w:tcPr>
          <w:p w14:paraId="18534104" w14:textId="77777777" w:rsidR="00B62A64" w:rsidRPr="0021216B" w:rsidRDefault="00B62A64" w:rsidP="001D23A0">
            <w:pPr>
              <w:pStyle w:val="Kop1"/>
              <w:rPr>
                <w:rFonts w:ascii="Arial" w:hAnsi="Arial" w:cs="Arial"/>
                <w:bCs/>
                <w:color w:val="002060"/>
                <w:sz w:val="20"/>
              </w:rPr>
            </w:pPr>
          </w:p>
        </w:tc>
        <w:tc>
          <w:tcPr>
            <w:tcW w:w="850" w:type="dxa"/>
            <w:tcBorders>
              <w:left w:val="single" w:sz="4" w:space="0" w:color="auto"/>
            </w:tcBorders>
            <w:shd w:val="clear" w:color="auto" w:fill="auto"/>
          </w:tcPr>
          <w:p w14:paraId="4CF1E98E" w14:textId="77777777" w:rsidR="00B62A64" w:rsidRPr="0021216B" w:rsidRDefault="00B62A64" w:rsidP="001D23A0">
            <w:pPr>
              <w:jc w:val="center"/>
              <w:rPr>
                <w:rFonts w:cs="Arial"/>
                <w:b/>
                <w:color w:val="002060"/>
                <w:sz w:val="20"/>
              </w:rPr>
            </w:pPr>
          </w:p>
        </w:tc>
      </w:tr>
      <w:tr w:rsidR="00B62A64" w:rsidRPr="0021216B" w14:paraId="2D1B35EB" w14:textId="77777777" w:rsidTr="00B62A64">
        <w:trPr>
          <w:trHeight w:val="290"/>
        </w:trPr>
        <w:tc>
          <w:tcPr>
            <w:tcW w:w="1133" w:type="dxa"/>
            <w:tcBorders>
              <w:right w:val="single" w:sz="4" w:space="0" w:color="auto"/>
            </w:tcBorders>
            <w:shd w:val="clear" w:color="auto" w:fill="auto"/>
          </w:tcPr>
          <w:p w14:paraId="50B46121" w14:textId="3F6121EE" w:rsidR="00B62A64" w:rsidRPr="0021216B" w:rsidRDefault="00B62A64" w:rsidP="001D23A0">
            <w:pPr>
              <w:jc w:val="center"/>
              <w:rPr>
                <w:rFonts w:cs="Arial"/>
                <w:b/>
                <w:color w:val="002060"/>
                <w:sz w:val="20"/>
              </w:rPr>
            </w:pPr>
            <w:r w:rsidRPr="00F71336">
              <w:rPr>
                <w:rFonts w:cs="Arial"/>
                <w:b/>
                <w:color w:val="002060"/>
                <w:sz w:val="18"/>
                <w:szCs w:val="18"/>
              </w:rPr>
              <w:t>P</w:t>
            </w:r>
            <w:r>
              <w:rPr>
                <w:rFonts w:cs="Arial"/>
                <w:b/>
                <w:color w:val="002060"/>
                <w:sz w:val="18"/>
                <w:szCs w:val="18"/>
              </w:rPr>
              <w:t>2</w:t>
            </w:r>
          </w:p>
        </w:tc>
        <w:tc>
          <w:tcPr>
            <w:tcW w:w="9355" w:type="dxa"/>
            <w:tcBorders>
              <w:left w:val="single" w:sz="4" w:space="0" w:color="auto"/>
              <w:right w:val="single" w:sz="4" w:space="0" w:color="auto"/>
            </w:tcBorders>
            <w:shd w:val="clear" w:color="auto" w:fill="auto"/>
          </w:tcPr>
          <w:p w14:paraId="0C5F6F3F" w14:textId="77777777" w:rsidR="00B62A64" w:rsidRPr="000F6544" w:rsidRDefault="00B62A64" w:rsidP="001D23A0">
            <w:pPr>
              <w:rPr>
                <w:rFonts w:cs="Arial"/>
                <w:color w:val="002060"/>
                <w:sz w:val="18"/>
                <w:szCs w:val="18"/>
              </w:rPr>
            </w:pPr>
            <w:r w:rsidRPr="000C32F7">
              <w:rPr>
                <w:rFonts w:cs="Arial"/>
                <w:b/>
                <w:color w:val="002060"/>
                <w:sz w:val="18"/>
                <w:szCs w:val="18"/>
              </w:rPr>
              <w:t xml:space="preserve">Evaluatie facilitering </w:t>
            </w:r>
            <w:r>
              <w:rPr>
                <w:rFonts w:cs="Arial"/>
                <w:b/>
                <w:color w:val="002060"/>
                <w:sz w:val="18"/>
                <w:szCs w:val="18"/>
              </w:rPr>
              <w:t xml:space="preserve">mentoraat </w:t>
            </w:r>
            <w:r w:rsidRPr="000C32F7">
              <w:rPr>
                <w:rFonts w:cs="Arial"/>
                <w:b/>
                <w:color w:val="002060"/>
                <w:sz w:val="18"/>
                <w:szCs w:val="18"/>
              </w:rPr>
              <w:t>4h/5v</w:t>
            </w:r>
          </w:p>
          <w:p w14:paraId="32FF0827" w14:textId="443B77D0" w:rsidR="00B62A64" w:rsidRPr="0021216B" w:rsidRDefault="00B62A64" w:rsidP="001D23A0">
            <w:pPr>
              <w:rPr>
                <w:rFonts w:cs="Arial"/>
                <w:b/>
                <w:color w:val="002060"/>
                <w:sz w:val="20"/>
              </w:rPr>
            </w:pPr>
            <w:r w:rsidRPr="000F6544">
              <w:rPr>
                <w:rFonts w:cs="Arial"/>
                <w:color w:val="002060"/>
                <w:sz w:val="18"/>
                <w:szCs w:val="18"/>
              </w:rPr>
              <w:t>Kunnen nog niet evalueren omdat er ook nog extra NPO gelden meespelen. Voorstel</w:t>
            </w:r>
            <w:r>
              <w:rPr>
                <w:rFonts w:cs="Arial"/>
                <w:color w:val="002060"/>
                <w:sz w:val="18"/>
                <w:szCs w:val="18"/>
              </w:rPr>
              <w:t xml:space="preserve"> is om dit uit te stellen.</w:t>
            </w:r>
          </w:p>
        </w:tc>
        <w:tc>
          <w:tcPr>
            <w:tcW w:w="3972" w:type="dxa"/>
            <w:tcBorders>
              <w:left w:val="single" w:sz="4" w:space="0" w:color="auto"/>
              <w:right w:val="single" w:sz="4" w:space="0" w:color="auto"/>
            </w:tcBorders>
            <w:shd w:val="clear" w:color="auto" w:fill="auto"/>
          </w:tcPr>
          <w:p w14:paraId="7CE89FD9" w14:textId="77777777" w:rsidR="00B62A64" w:rsidRPr="0021216B" w:rsidRDefault="00B62A64" w:rsidP="001D23A0">
            <w:pPr>
              <w:pStyle w:val="Kop1"/>
              <w:rPr>
                <w:rFonts w:ascii="Arial" w:hAnsi="Arial" w:cs="Arial"/>
                <w:bCs/>
                <w:color w:val="002060"/>
                <w:sz w:val="20"/>
              </w:rPr>
            </w:pPr>
          </w:p>
        </w:tc>
        <w:tc>
          <w:tcPr>
            <w:tcW w:w="850" w:type="dxa"/>
            <w:tcBorders>
              <w:left w:val="single" w:sz="4" w:space="0" w:color="auto"/>
            </w:tcBorders>
            <w:shd w:val="clear" w:color="auto" w:fill="auto"/>
          </w:tcPr>
          <w:p w14:paraId="03494651" w14:textId="77777777" w:rsidR="00B62A64" w:rsidRPr="0021216B" w:rsidRDefault="00B62A64" w:rsidP="001D23A0">
            <w:pPr>
              <w:jc w:val="center"/>
              <w:rPr>
                <w:rFonts w:cs="Arial"/>
                <w:b/>
                <w:color w:val="002060"/>
                <w:sz w:val="20"/>
              </w:rPr>
            </w:pPr>
          </w:p>
        </w:tc>
      </w:tr>
      <w:tr w:rsidR="00B62A64" w:rsidRPr="0021216B" w14:paraId="35219EF2" w14:textId="77777777" w:rsidTr="00B62A64">
        <w:trPr>
          <w:trHeight w:val="290"/>
        </w:trPr>
        <w:tc>
          <w:tcPr>
            <w:tcW w:w="1133" w:type="dxa"/>
            <w:tcBorders>
              <w:right w:val="single" w:sz="4" w:space="0" w:color="auto"/>
            </w:tcBorders>
            <w:shd w:val="clear" w:color="auto" w:fill="auto"/>
          </w:tcPr>
          <w:p w14:paraId="15818D67" w14:textId="38703BAF" w:rsidR="00B62A64" w:rsidRPr="0021216B" w:rsidRDefault="00B62A64" w:rsidP="001D23A0">
            <w:pPr>
              <w:jc w:val="center"/>
              <w:rPr>
                <w:rFonts w:cs="Arial"/>
                <w:b/>
                <w:color w:val="002060"/>
                <w:sz w:val="20"/>
              </w:rPr>
            </w:pPr>
            <w:r>
              <w:rPr>
                <w:rFonts w:cs="Arial"/>
                <w:b/>
                <w:color w:val="002060"/>
                <w:sz w:val="18"/>
                <w:szCs w:val="18"/>
              </w:rPr>
              <w:t>P3</w:t>
            </w:r>
          </w:p>
        </w:tc>
        <w:tc>
          <w:tcPr>
            <w:tcW w:w="9355" w:type="dxa"/>
            <w:tcBorders>
              <w:left w:val="single" w:sz="4" w:space="0" w:color="auto"/>
              <w:right w:val="single" w:sz="4" w:space="0" w:color="auto"/>
            </w:tcBorders>
            <w:shd w:val="clear" w:color="auto" w:fill="auto"/>
          </w:tcPr>
          <w:p w14:paraId="44AE693D" w14:textId="77777777" w:rsidR="00B62A64" w:rsidRDefault="00B62A64" w:rsidP="001D23A0">
            <w:pPr>
              <w:rPr>
                <w:rFonts w:cs="Arial"/>
                <w:b/>
                <w:color w:val="002060"/>
                <w:sz w:val="18"/>
                <w:szCs w:val="18"/>
              </w:rPr>
            </w:pPr>
            <w:r w:rsidRPr="000C32F7">
              <w:rPr>
                <w:rFonts w:cs="Arial"/>
                <w:b/>
                <w:color w:val="002060"/>
                <w:sz w:val="18"/>
                <w:szCs w:val="18"/>
              </w:rPr>
              <w:t>Opdracht Schoolkracht</w:t>
            </w:r>
          </w:p>
          <w:p w14:paraId="720819A1" w14:textId="77777777" w:rsidR="00B62A64" w:rsidRDefault="00B62A64" w:rsidP="001D23A0">
            <w:pPr>
              <w:rPr>
                <w:rFonts w:cs="Arial"/>
                <w:color w:val="002060"/>
                <w:sz w:val="20"/>
              </w:rPr>
            </w:pPr>
            <w:r>
              <w:rPr>
                <w:rFonts w:cs="Arial"/>
                <w:color w:val="002060"/>
                <w:sz w:val="20"/>
              </w:rPr>
              <w:t xml:space="preserve">Kleinschalig project. Lorentz </w:t>
            </w:r>
          </w:p>
          <w:p w14:paraId="3BCC38D7" w14:textId="40F35497" w:rsidR="00B62A64" w:rsidRDefault="00B62A64" w:rsidP="001D23A0">
            <w:pPr>
              <w:rPr>
                <w:rFonts w:cs="Arial"/>
                <w:color w:val="002060"/>
                <w:sz w:val="20"/>
              </w:rPr>
            </w:pPr>
            <w:r>
              <w:rPr>
                <w:rFonts w:cs="Arial"/>
                <w:color w:val="002060"/>
                <w:sz w:val="20"/>
              </w:rPr>
              <w:t>Willen wat met schoolcultuur, luisteren/handhaven.</w:t>
            </w:r>
          </w:p>
          <w:p w14:paraId="24AD539E" w14:textId="5E08B458" w:rsidR="00B62A64" w:rsidRDefault="00B62A64" w:rsidP="001D23A0">
            <w:pPr>
              <w:rPr>
                <w:rFonts w:cs="Arial"/>
                <w:color w:val="002060"/>
                <w:sz w:val="20"/>
              </w:rPr>
            </w:pPr>
            <w:r>
              <w:rPr>
                <w:rFonts w:cs="Arial"/>
                <w:color w:val="002060"/>
                <w:sz w:val="20"/>
              </w:rPr>
              <w:t>Rectoren Lorentz gaan mensen interviewen: nieuwe collega’s.</w:t>
            </w:r>
          </w:p>
          <w:p w14:paraId="261A737F" w14:textId="21D3069B" w:rsidR="00B62A64" w:rsidRPr="0021216B" w:rsidRDefault="00B62A64" w:rsidP="001D23A0">
            <w:pPr>
              <w:rPr>
                <w:rFonts w:cs="Arial"/>
                <w:b/>
                <w:color w:val="002060"/>
                <w:sz w:val="20"/>
              </w:rPr>
            </w:pPr>
            <w:r>
              <w:rPr>
                <w:rFonts w:cs="Arial"/>
                <w:color w:val="002060"/>
                <w:sz w:val="20"/>
              </w:rPr>
              <w:t>Voorstel: om ook langer zittende collega’s mee te nemen. Niels neemt het mee.</w:t>
            </w:r>
          </w:p>
        </w:tc>
        <w:tc>
          <w:tcPr>
            <w:tcW w:w="3972" w:type="dxa"/>
            <w:tcBorders>
              <w:left w:val="single" w:sz="4" w:space="0" w:color="auto"/>
              <w:right w:val="single" w:sz="4" w:space="0" w:color="auto"/>
            </w:tcBorders>
            <w:shd w:val="clear" w:color="auto" w:fill="auto"/>
          </w:tcPr>
          <w:p w14:paraId="5FCDA920" w14:textId="77777777" w:rsidR="00B62A64" w:rsidRPr="0021216B" w:rsidRDefault="00B62A64" w:rsidP="001D23A0">
            <w:pPr>
              <w:pStyle w:val="Kop1"/>
              <w:rPr>
                <w:rFonts w:ascii="Arial" w:hAnsi="Arial" w:cs="Arial"/>
                <w:bCs/>
                <w:color w:val="002060"/>
                <w:sz w:val="20"/>
              </w:rPr>
            </w:pPr>
          </w:p>
        </w:tc>
        <w:tc>
          <w:tcPr>
            <w:tcW w:w="850" w:type="dxa"/>
            <w:tcBorders>
              <w:left w:val="single" w:sz="4" w:space="0" w:color="auto"/>
            </w:tcBorders>
            <w:shd w:val="clear" w:color="auto" w:fill="auto"/>
          </w:tcPr>
          <w:p w14:paraId="6FDE103B" w14:textId="77777777" w:rsidR="00B62A64" w:rsidRPr="0021216B" w:rsidRDefault="00B62A64" w:rsidP="001D23A0">
            <w:pPr>
              <w:jc w:val="center"/>
              <w:rPr>
                <w:rFonts w:cs="Arial"/>
                <w:b/>
                <w:color w:val="002060"/>
                <w:sz w:val="20"/>
              </w:rPr>
            </w:pPr>
          </w:p>
        </w:tc>
      </w:tr>
      <w:tr w:rsidR="00B62A64" w:rsidRPr="0021216B" w14:paraId="4E0D75C5" w14:textId="77777777" w:rsidTr="00B62A64">
        <w:trPr>
          <w:trHeight w:val="290"/>
        </w:trPr>
        <w:tc>
          <w:tcPr>
            <w:tcW w:w="1133" w:type="dxa"/>
            <w:tcBorders>
              <w:right w:val="single" w:sz="4" w:space="0" w:color="auto"/>
            </w:tcBorders>
            <w:shd w:val="clear" w:color="auto" w:fill="auto"/>
          </w:tcPr>
          <w:p w14:paraId="4FC7AFF9" w14:textId="10CB2278" w:rsidR="00B62A64" w:rsidRPr="0021216B" w:rsidRDefault="00B62A64" w:rsidP="001D23A0">
            <w:pPr>
              <w:jc w:val="center"/>
              <w:rPr>
                <w:rFonts w:cs="Arial"/>
                <w:b/>
                <w:color w:val="002060"/>
                <w:sz w:val="20"/>
              </w:rPr>
            </w:pPr>
            <w:r w:rsidRPr="00F71336">
              <w:rPr>
                <w:rFonts w:cs="Arial"/>
                <w:b/>
                <w:color w:val="002060"/>
                <w:sz w:val="18"/>
                <w:szCs w:val="18"/>
              </w:rPr>
              <w:t>P</w:t>
            </w:r>
            <w:r>
              <w:rPr>
                <w:rFonts w:cs="Arial"/>
                <w:b/>
                <w:color w:val="002060"/>
                <w:sz w:val="18"/>
                <w:szCs w:val="18"/>
              </w:rPr>
              <w:t>4</w:t>
            </w:r>
          </w:p>
        </w:tc>
        <w:tc>
          <w:tcPr>
            <w:tcW w:w="9355" w:type="dxa"/>
            <w:tcBorders>
              <w:left w:val="single" w:sz="4" w:space="0" w:color="auto"/>
              <w:right w:val="single" w:sz="4" w:space="0" w:color="auto"/>
            </w:tcBorders>
            <w:shd w:val="clear" w:color="auto" w:fill="auto"/>
          </w:tcPr>
          <w:p w14:paraId="5BF600E7" w14:textId="77777777" w:rsidR="00B62A64" w:rsidRDefault="00B62A64" w:rsidP="001D23A0">
            <w:pPr>
              <w:rPr>
                <w:rFonts w:cs="Arial"/>
                <w:b/>
                <w:color w:val="002060"/>
                <w:sz w:val="18"/>
                <w:szCs w:val="18"/>
              </w:rPr>
            </w:pPr>
            <w:r w:rsidRPr="000C32F7">
              <w:rPr>
                <w:rFonts w:cs="Arial"/>
                <w:b/>
                <w:color w:val="002060"/>
                <w:sz w:val="18"/>
                <w:szCs w:val="18"/>
              </w:rPr>
              <w:t>Evaluatie 3hv</w:t>
            </w:r>
          </w:p>
          <w:p w14:paraId="078D7750" w14:textId="77777777" w:rsidR="00B62A64" w:rsidRDefault="00B62A64" w:rsidP="001D23A0">
            <w:pPr>
              <w:rPr>
                <w:rFonts w:cs="Arial"/>
                <w:bCs/>
                <w:color w:val="002060"/>
                <w:sz w:val="20"/>
                <w:bdr w:val="none" w:sz="0" w:space="0" w:color="auto" w:frame="1"/>
              </w:rPr>
            </w:pPr>
            <w:r>
              <w:rPr>
                <w:rFonts w:cs="Arial"/>
                <w:bCs/>
                <w:color w:val="002060"/>
                <w:sz w:val="20"/>
                <w:bdr w:val="none" w:sz="0" w:space="0" w:color="auto" w:frame="1"/>
              </w:rPr>
              <w:t xml:space="preserve">In Coronatijd mee begonnen maar wel genoeg informatie </w:t>
            </w:r>
          </w:p>
          <w:p w14:paraId="5926DFEC" w14:textId="487CD314" w:rsidR="00B62A64" w:rsidRDefault="00B62A64" w:rsidP="001D23A0">
            <w:pPr>
              <w:rPr>
                <w:rFonts w:cs="Arial"/>
                <w:bCs/>
                <w:color w:val="002060"/>
                <w:sz w:val="20"/>
                <w:bdr w:val="none" w:sz="0" w:space="0" w:color="auto" w:frame="1"/>
              </w:rPr>
            </w:pPr>
            <w:r>
              <w:rPr>
                <w:rFonts w:cs="Arial"/>
                <w:bCs/>
                <w:color w:val="002060"/>
                <w:sz w:val="20"/>
                <w:bdr w:val="none" w:sz="0" w:space="0" w:color="auto" w:frame="1"/>
              </w:rPr>
              <w:t xml:space="preserve">Datacoaches: cijfers voor/na, </w:t>
            </w:r>
            <w:proofErr w:type="spellStart"/>
            <w:r>
              <w:rPr>
                <w:rFonts w:cs="Arial"/>
                <w:bCs/>
                <w:color w:val="002060"/>
                <w:sz w:val="20"/>
                <w:bdr w:val="none" w:sz="0" w:space="0" w:color="auto" w:frame="1"/>
              </w:rPr>
              <w:t>bb</w:t>
            </w:r>
            <w:proofErr w:type="spellEnd"/>
            <w:r>
              <w:rPr>
                <w:rFonts w:cs="Arial"/>
                <w:bCs/>
                <w:color w:val="002060"/>
                <w:sz w:val="20"/>
                <w:bdr w:val="none" w:sz="0" w:space="0" w:color="auto" w:frame="1"/>
              </w:rPr>
              <w:t xml:space="preserve"> cijfers. Wat heeft het opgeleverd? Wie zijn er doorgestroomd naar 5h/6v? Waar zijn ze terecht gekomen?</w:t>
            </w:r>
          </w:p>
          <w:p w14:paraId="436952DA" w14:textId="77777777" w:rsidR="00B62A64" w:rsidRDefault="00B62A64" w:rsidP="001D23A0">
            <w:pPr>
              <w:rPr>
                <w:rFonts w:cs="Arial"/>
                <w:bCs/>
                <w:color w:val="002060"/>
                <w:sz w:val="20"/>
                <w:bdr w:val="none" w:sz="0" w:space="0" w:color="auto" w:frame="1"/>
              </w:rPr>
            </w:pPr>
          </w:p>
          <w:p w14:paraId="3A9C412C" w14:textId="5A4E6E32" w:rsidR="00B62A64" w:rsidRDefault="00B62A64" w:rsidP="001D23A0">
            <w:pPr>
              <w:rPr>
                <w:rFonts w:cs="Arial"/>
                <w:bCs/>
                <w:color w:val="002060"/>
                <w:sz w:val="20"/>
                <w:bdr w:val="none" w:sz="0" w:space="0" w:color="auto" w:frame="1"/>
              </w:rPr>
            </w:pPr>
            <w:r w:rsidRPr="00E81D53">
              <w:rPr>
                <w:rFonts w:cs="Arial"/>
                <w:bCs/>
                <w:color w:val="002060"/>
                <w:sz w:val="20"/>
                <w:bdr w:val="none" w:sz="0" w:space="0" w:color="auto" w:frame="1"/>
              </w:rPr>
              <w:t xml:space="preserve">Secties </w:t>
            </w:r>
            <w:r>
              <w:rPr>
                <w:rFonts w:cs="Arial"/>
                <w:bCs/>
                <w:color w:val="002060"/>
                <w:sz w:val="20"/>
                <w:bdr w:val="none" w:sz="0" w:space="0" w:color="auto" w:frame="1"/>
              </w:rPr>
              <w:t>die lesgeven in</w:t>
            </w:r>
            <w:r w:rsidRPr="00E81D53">
              <w:rPr>
                <w:rFonts w:cs="Arial"/>
                <w:bCs/>
                <w:color w:val="002060"/>
                <w:sz w:val="20"/>
                <w:bdr w:val="none" w:sz="0" w:space="0" w:color="auto" w:frame="1"/>
              </w:rPr>
              <w:t xml:space="preserve"> 3hv klas aangegeven</w:t>
            </w:r>
            <w:r>
              <w:rPr>
                <w:rFonts w:cs="Arial"/>
                <w:bCs/>
                <w:color w:val="002060"/>
                <w:sz w:val="20"/>
                <w:bdr w:val="none" w:sz="0" w:space="0" w:color="auto" w:frame="1"/>
              </w:rPr>
              <w:t xml:space="preserve"> hoe ze h/v aanbieden. Elke sectie anders. </w:t>
            </w:r>
          </w:p>
          <w:p w14:paraId="34BCBA2B" w14:textId="5A36AC69" w:rsidR="00B62A64" w:rsidRDefault="00B62A64" w:rsidP="001D23A0">
            <w:pPr>
              <w:rPr>
                <w:rFonts w:cs="Arial"/>
                <w:bCs/>
                <w:color w:val="002060"/>
                <w:sz w:val="20"/>
                <w:bdr w:val="none" w:sz="0" w:space="0" w:color="auto" w:frame="1"/>
              </w:rPr>
            </w:pPr>
            <w:r>
              <w:rPr>
                <w:rFonts w:cs="Arial"/>
                <w:bCs/>
                <w:color w:val="002060"/>
                <w:sz w:val="20"/>
                <w:bdr w:val="none" w:sz="0" w:space="0" w:color="auto" w:frame="1"/>
              </w:rPr>
              <w:t>Deze onduidelijkheid is in ob. Hoe maak je aan de leerlingen duidelijk waar ze staan.</w:t>
            </w:r>
          </w:p>
          <w:p w14:paraId="473ED944" w14:textId="77777777" w:rsidR="00B62A64" w:rsidRDefault="00B62A64" w:rsidP="001D23A0">
            <w:pPr>
              <w:rPr>
                <w:rFonts w:cs="Arial"/>
                <w:bCs/>
                <w:color w:val="002060"/>
                <w:sz w:val="20"/>
                <w:bdr w:val="none" w:sz="0" w:space="0" w:color="auto" w:frame="1"/>
              </w:rPr>
            </w:pPr>
            <w:r>
              <w:rPr>
                <w:rFonts w:cs="Arial"/>
                <w:bCs/>
                <w:color w:val="002060"/>
                <w:sz w:val="20"/>
                <w:bdr w:val="none" w:sz="0" w:space="0" w:color="auto" w:frame="1"/>
              </w:rPr>
              <w:t>Mentoren, leerlingen en ouders meenemen.</w:t>
            </w:r>
          </w:p>
          <w:p w14:paraId="5121D0C8" w14:textId="77777777" w:rsidR="00B62A64" w:rsidRDefault="00B62A64" w:rsidP="001D23A0">
            <w:pPr>
              <w:rPr>
                <w:rFonts w:cs="Arial"/>
                <w:bCs/>
                <w:color w:val="002060"/>
                <w:sz w:val="20"/>
                <w:bdr w:val="none" w:sz="0" w:space="0" w:color="auto" w:frame="1"/>
              </w:rPr>
            </w:pPr>
            <w:r>
              <w:rPr>
                <w:rFonts w:cs="Arial"/>
                <w:bCs/>
                <w:color w:val="002060"/>
                <w:sz w:val="20"/>
                <w:bdr w:val="none" w:sz="0" w:space="0" w:color="auto" w:frame="1"/>
              </w:rPr>
              <w:t>Ook hoe zijn ze in 3hv gekomen? Toelating.</w:t>
            </w:r>
          </w:p>
          <w:p w14:paraId="2EFC338D" w14:textId="77777777" w:rsidR="00B62A64" w:rsidRDefault="00B62A64" w:rsidP="001D23A0">
            <w:pPr>
              <w:rPr>
                <w:rFonts w:cs="Arial"/>
                <w:bCs/>
                <w:color w:val="002060"/>
                <w:sz w:val="20"/>
                <w:bdr w:val="none" w:sz="0" w:space="0" w:color="auto" w:frame="1"/>
              </w:rPr>
            </w:pPr>
            <w:r>
              <w:rPr>
                <w:rFonts w:cs="Arial"/>
                <w:bCs/>
                <w:color w:val="002060"/>
                <w:sz w:val="20"/>
                <w:bdr w:val="none" w:sz="0" w:space="0" w:color="auto" w:frame="1"/>
              </w:rPr>
              <w:t>Niet tegen idee maar wel de invulling en uitvoering.</w:t>
            </w:r>
          </w:p>
          <w:p w14:paraId="1C52795F" w14:textId="79650E7C" w:rsidR="00B62A64" w:rsidRDefault="00B62A64" w:rsidP="001D23A0">
            <w:pPr>
              <w:rPr>
                <w:rFonts w:cs="Arial"/>
                <w:bCs/>
                <w:color w:val="002060"/>
                <w:sz w:val="20"/>
                <w:bdr w:val="none" w:sz="0" w:space="0" w:color="auto" w:frame="1"/>
              </w:rPr>
            </w:pPr>
            <w:r>
              <w:rPr>
                <w:rFonts w:cs="Arial"/>
                <w:bCs/>
                <w:color w:val="002060"/>
                <w:sz w:val="20"/>
                <w:bdr w:val="none" w:sz="0" w:space="0" w:color="auto" w:frame="1"/>
              </w:rPr>
              <w:t>MOMT: hoe komen ze in deze 3hv terecht. Met voorlopig advies? Dat is vorig jaar anders gegaan.</w:t>
            </w:r>
          </w:p>
          <w:p w14:paraId="3AB6BA3A" w14:textId="03E581CB" w:rsidR="00B62A64" w:rsidRPr="0021216B" w:rsidRDefault="00B62A64" w:rsidP="00B62A64">
            <w:pPr>
              <w:rPr>
                <w:rFonts w:cs="Arial"/>
                <w:b/>
                <w:color w:val="002060"/>
                <w:sz w:val="20"/>
              </w:rPr>
            </w:pPr>
            <w:r>
              <w:rPr>
                <w:rFonts w:cs="Arial"/>
                <w:bCs/>
                <w:color w:val="002060"/>
                <w:sz w:val="20"/>
                <w:bdr w:val="none" w:sz="0" w:space="0" w:color="auto" w:frame="1"/>
              </w:rPr>
              <w:t>Dus einde schooljaar veel beter in beeld, aankomend 2324 nog zo handhaven.</w:t>
            </w:r>
          </w:p>
        </w:tc>
        <w:tc>
          <w:tcPr>
            <w:tcW w:w="3972" w:type="dxa"/>
            <w:tcBorders>
              <w:left w:val="single" w:sz="4" w:space="0" w:color="auto"/>
              <w:right w:val="single" w:sz="4" w:space="0" w:color="auto"/>
            </w:tcBorders>
            <w:shd w:val="clear" w:color="auto" w:fill="auto"/>
          </w:tcPr>
          <w:p w14:paraId="0F130396" w14:textId="77777777" w:rsidR="00B62A64" w:rsidRPr="0021216B" w:rsidRDefault="00B62A64" w:rsidP="001D23A0">
            <w:pPr>
              <w:pStyle w:val="Kop1"/>
              <w:rPr>
                <w:rFonts w:ascii="Arial" w:hAnsi="Arial" w:cs="Arial"/>
                <w:bCs/>
                <w:color w:val="002060"/>
                <w:sz w:val="20"/>
              </w:rPr>
            </w:pPr>
          </w:p>
        </w:tc>
        <w:tc>
          <w:tcPr>
            <w:tcW w:w="850" w:type="dxa"/>
            <w:tcBorders>
              <w:left w:val="single" w:sz="4" w:space="0" w:color="auto"/>
            </w:tcBorders>
            <w:shd w:val="clear" w:color="auto" w:fill="auto"/>
          </w:tcPr>
          <w:p w14:paraId="677D5407" w14:textId="77777777" w:rsidR="00B62A64" w:rsidRPr="0021216B" w:rsidRDefault="00B62A64" w:rsidP="001D23A0">
            <w:pPr>
              <w:jc w:val="center"/>
              <w:rPr>
                <w:rFonts w:cs="Arial"/>
                <w:b/>
                <w:color w:val="002060"/>
                <w:sz w:val="20"/>
              </w:rPr>
            </w:pPr>
          </w:p>
        </w:tc>
      </w:tr>
      <w:tr w:rsidR="00B62A64" w:rsidRPr="0021216B" w14:paraId="5DD9D61B" w14:textId="77777777" w:rsidTr="00B62A64">
        <w:trPr>
          <w:trHeight w:val="290"/>
        </w:trPr>
        <w:tc>
          <w:tcPr>
            <w:tcW w:w="1133" w:type="dxa"/>
            <w:tcBorders>
              <w:right w:val="single" w:sz="4" w:space="0" w:color="auto"/>
            </w:tcBorders>
            <w:shd w:val="clear" w:color="auto" w:fill="auto"/>
          </w:tcPr>
          <w:p w14:paraId="15E5DEBB" w14:textId="5EAA801E" w:rsidR="00B62A64" w:rsidRPr="0021216B" w:rsidRDefault="00B62A64" w:rsidP="001D23A0">
            <w:pPr>
              <w:jc w:val="center"/>
              <w:rPr>
                <w:rFonts w:cs="Arial"/>
                <w:b/>
                <w:color w:val="002060"/>
                <w:sz w:val="20"/>
              </w:rPr>
            </w:pPr>
            <w:r w:rsidRPr="00F71336">
              <w:rPr>
                <w:rFonts w:cs="Arial"/>
                <w:b/>
                <w:color w:val="002060"/>
                <w:sz w:val="18"/>
                <w:szCs w:val="18"/>
              </w:rPr>
              <w:t>P</w:t>
            </w:r>
            <w:r>
              <w:rPr>
                <w:rFonts w:cs="Arial"/>
                <w:b/>
                <w:color w:val="002060"/>
                <w:sz w:val="18"/>
                <w:szCs w:val="18"/>
              </w:rPr>
              <w:t>5</w:t>
            </w:r>
          </w:p>
        </w:tc>
        <w:tc>
          <w:tcPr>
            <w:tcW w:w="9355" w:type="dxa"/>
            <w:tcBorders>
              <w:left w:val="single" w:sz="4" w:space="0" w:color="auto"/>
              <w:right w:val="single" w:sz="4" w:space="0" w:color="auto"/>
            </w:tcBorders>
            <w:shd w:val="clear" w:color="auto" w:fill="auto"/>
          </w:tcPr>
          <w:p w14:paraId="4E01EE64" w14:textId="77777777" w:rsidR="00B62A64" w:rsidRDefault="00B62A64" w:rsidP="001D23A0">
            <w:pPr>
              <w:rPr>
                <w:rFonts w:cs="Arial"/>
                <w:b/>
                <w:color w:val="002060"/>
                <w:sz w:val="18"/>
                <w:szCs w:val="18"/>
              </w:rPr>
            </w:pPr>
            <w:r w:rsidRPr="00F71336">
              <w:rPr>
                <w:rFonts w:cs="Arial"/>
                <w:b/>
                <w:color w:val="002060"/>
                <w:sz w:val="18"/>
                <w:szCs w:val="18"/>
              </w:rPr>
              <w:t xml:space="preserve">Kruisjeslijst 2324: </w:t>
            </w:r>
            <w:proofErr w:type="spellStart"/>
            <w:r w:rsidRPr="00F71336">
              <w:rPr>
                <w:rFonts w:cs="Arial"/>
                <w:b/>
                <w:color w:val="002060"/>
                <w:sz w:val="18"/>
                <w:szCs w:val="18"/>
              </w:rPr>
              <w:t>toetsweek</w:t>
            </w:r>
            <w:proofErr w:type="spellEnd"/>
            <w:r w:rsidRPr="00F71336">
              <w:rPr>
                <w:rFonts w:cs="Arial"/>
                <w:b/>
                <w:color w:val="002060"/>
                <w:sz w:val="18"/>
                <w:szCs w:val="18"/>
              </w:rPr>
              <w:t>, projectdagen</w:t>
            </w:r>
            <w:r>
              <w:rPr>
                <w:rFonts w:cs="Arial"/>
                <w:b/>
                <w:color w:val="002060"/>
                <w:sz w:val="18"/>
                <w:szCs w:val="18"/>
              </w:rPr>
              <w:t>.</w:t>
            </w:r>
          </w:p>
          <w:p w14:paraId="3B2356F5" w14:textId="77777777" w:rsidR="00B62A64" w:rsidRDefault="00B62A64" w:rsidP="001D23A0">
            <w:pPr>
              <w:rPr>
                <w:rFonts w:cs="Arial"/>
                <w:b/>
                <w:color w:val="002060"/>
                <w:sz w:val="18"/>
                <w:szCs w:val="18"/>
              </w:rPr>
            </w:pPr>
          </w:p>
          <w:p w14:paraId="0677A9E5" w14:textId="1EDD077A" w:rsidR="00B62A64" w:rsidRDefault="00B62A64" w:rsidP="001D23A0">
            <w:pPr>
              <w:rPr>
                <w:rFonts w:cs="Arial"/>
                <w:color w:val="002060"/>
                <w:sz w:val="20"/>
              </w:rPr>
            </w:pPr>
            <w:r>
              <w:rPr>
                <w:rFonts w:cs="Arial"/>
                <w:color w:val="002060"/>
                <w:sz w:val="20"/>
              </w:rPr>
              <w:t>Kruisjeslijst nog in overleg met t Venster.</w:t>
            </w:r>
          </w:p>
          <w:p w14:paraId="37BD6DA4" w14:textId="28AFE9F3" w:rsidR="00B62A64" w:rsidRDefault="00B62A64" w:rsidP="001D23A0">
            <w:pPr>
              <w:rPr>
                <w:rFonts w:cs="Arial"/>
                <w:color w:val="002060"/>
                <w:sz w:val="20"/>
              </w:rPr>
            </w:pPr>
            <w:r>
              <w:rPr>
                <w:rFonts w:cs="Arial"/>
                <w:color w:val="002060"/>
                <w:sz w:val="20"/>
              </w:rPr>
              <w:t xml:space="preserve">Graag evaluatie beekdagen: invulling per </w:t>
            </w:r>
            <w:proofErr w:type="spellStart"/>
            <w:r>
              <w:rPr>
                <w:rFonts w:cs="Arial"/>
                <w:color w:val="002060"/>
                <w:sz w:val="20"/>
              </w:rPr>
              <w:t>jaarlaag</w:t>
            </w:r>
            <w:proofErr w:type="spellEnd"/>
            <w:r>
              <w:rPr>
                <w:rFonts w:cs="Arial"/>
                <w:color w:val="002060"/>
                <w:sz w:val="20"/>
              </w:rPr>
              <w:t>, wie is verantwoordelijk? aansluitend bij sport/cultuur?</w:t>
            </w:r>
          </w:p>
          <w:p w14:paraId="7FAEC659" w14:textId="771D7BF8" w:rsidR="00B62A64" w:rsidRDefault="00B62A64" w:rsidP="001D23A0">
            <w:pPr>
              <w:rPr>
                <w:rFonts w:cs="Arial"/>
                <w:color w:val="002060"/>
                <w:sz w:val="20"/>
              </w:rPr>
            </w:pPr>
            <w:r>
              <w:rPr>
                <w:rFonts w:cs="Arial"/>
                <w:color w:val="002060"/>
                <w:sz w:val="20"/>
              </w:rPr>
              <w:t>Wordt vervolgd</w:t>
            </w:r>
          </w:p>
          <w:p w14:paraId="2E9E5B84" w14:textId="77777777" w:rsidR="00B62A64" w:rsidRPr="0021216B" w:rsidRDefault="00B62A64" w:rsidP="001D23A0">
            <w:pPr>
              <w:rPr>
                <w:rFonts w:cs="Arial"/>
                <w:b/>
                <w:color w:val="002060"/>
                <w:sz w:val="20"/>
              </w:rPr>
            </w:pPr>
          </w:p>
        </w:tc>
        <w:tc>
          <w:tcPr>
            <w:tcW w:w="3972" w:type="dxa"/>
            <w:tcBorders>
              <w:left w:val="single" w:sz="4" w:space="0" w:color="auto"/>
              <w:right w:val="single" w:sz="4" w:space="0" w:color="auto"/>
            </w:tcBorders>
            <w:shd w:val="clear" w:color="auto" w:fill="auto"/>
          </w:tcPr>
          <w:p w14:paraId="0C29978B" w14:textId="77777777" w:rsidR="00B62A64" w:rsidRPr="0021216B" w:rsidRDefault="00B62A64" w:rsidP="001D23A0">
            <w:pPr>
              <w:pStyle w:val="Kop1"/>
              <w:rPr>
                <w:rFonts w:ascii="Arial" w:hAnsi="Arial" w:cs="Arial"/>
                <w:bCs/>
                <w:color w:val="002060"/>
                <w:sz w:val="20"/>
              </w:rPr>
            </w:pPr>
          </w:p>
        </w:tc>
        <w:tc>
          <w:tcPr>
            <w:tcW w:w="850" w:type="dxa"/>
            <w:tcBorders>
              <w:left w:val="single" w:sz="4" w:space="0" w:color="auto"/>
            </w:tcBorders>
            <w:shd w:val="clear" w:color="auto" w:fill="auto"/>
          </w:tcPr>
          <w:p w14:paraId="32A77900" w14:textId="77777777" w:rsidR="00B62A64" w:rsidRPr="0021216B" w:rsidRDefault="00B62A64" w:rsidP="001D23A0">
            <w:pPr>
              <w:jc w:val="center"/>
              <w:rPr>
                <w:rFonts w:cs="Arial"/>
                <w:b/>
                <w:color w:val="002060"/>
                <w:sz w:val="20"/>
              </w:rPr>
            </w:pPr>
          </w:p>
        </w:tc>
      </w:tr>
      <w:tr w:rsidR="00B62A64" w:rsidRPr="0021216B" w14:paraId="2C8C68DF" w14:textId="77777777" w:rsidTr="00B62A64">
        <w:trPr>
          <w:trHeight w:val="290"/>
        </w:trPr>
        <w:tc>
          <w:tcPr>
            <w:tcW w:w="1133" w:type="dxa"/>
            <w:tcBorders>
              <w:right w:val="single" w:sz="4" w:space="0" w:color="auto"/>
            </w:tcBorders>
            <w:shd w:val="clear" w:color="auto" w:fill="auto"/>
          </w:tcPr>
          <w:p w14:paraId="3B827DED" w14:textId="72B8AF57" w:rsidR="00B62A64" w:rsidRPr="0021216B" w:rsidRDefault="00B62A64" w:rsidP="001D23A0">
            <w:pPr>
              <w:jc w:val="center"/>
              <w:rPr>
                <w:rFonts w:cs="Arial"/>
                <w:b/>
                <w:color w:val="002060"/>
                <w:sz w:val="20"/>
              </w:rPr>
            </w:pPr>
            <w:r>
              <w:rPr>
                <w:rFonts w:ascii="Calibri" w:hAnsi="Calibri" w:cs="Calibri"/>
                <w:b/>
                <w:color w:val="002060"/>
                <w:szCs w:val="22"/>
              </w:rPr>
              <w:lastRenderedPageBreak/>
              <w:t>P6</w:t>
            </w:r>
          </w:p>
        </w:tc>
        <w:tc>
          <w:tcPr>
            <w:tcW w:w="9355" w:type="dxa"/>
            <w:tcBorders>
              <w:left w:val="single" w:sz="4" w:space="0" w:color="auto"/>
              <w:right w:val="single" w:sz="4" w:space="0" w:color="auto"/>
            </w:tcBorders>
            <w:shd w:val="clear" w:color="auto" w:fill="auto"/>
          </w:tcPr>
          <w:p w14:paraId="49ADB6AD" w14:textId="7974591D" w:rsidR="00B62A64" w:rsidRDefault="00B62A64" w:rsidP="001D23A0">
            <w:pPr>
              <w:rPr>
                <w:rFonts w:cs="Arial"/>
                <w:color w:val="002060"/>
                <w:sz w:val="20"/>
              </w:rPr>
            </w:pPr>
            <w:r>
              <w:rPr>
                <w:rFonts w:cs="Arial"/>
                <w:color w:val="002060"/>
                <w:sz w:val="20"/>
              </w:rPr>
              <w:t>Extra agendapunt: Brief cultuur over aanpassing aanbod profielkeuze.</w:t>
            </w:r>
          </w:p>
          <w:p w14:paraId="473AF5C2" w14:textId="779D479F" w:rsidR="00B62A64" w:rsidRDefault="00B62A64" w:rsidP="001D23A0">
            <w:pPr>
              <w:rPr>
                <w:rFonts w:cs="Arial"/>
                <w:color w:val="002060"/>
                <w:sz w:val="20"/>
              </w:rPr>
            </w:pPr>
            <w:r>
              <w:rPr>
                <w:rFonts w:cs="Arial"/>
                <w:color w:val="002060"/>
                <w:sz w:val="20"/>
              </w:rPr>
              <w:t xml:space="preserve">GRAN: geen spreekrecht aangevraagd bij voorzitster MR. </w:t>
            </w:r>
          </w:p>
          <w:p w14:paraId="616E716F" w14:textId="67D184BD" w:rsidR="00B62A64" w:rsidRDefault="00B62A64" w:rsidP="001D23A0">
            <w:pPr>
              <w:rPr>
                <w:rFonts w:cs="Arial"/>
                <w:color w:val="002060"/>
                <w:sz w:val="20"/>
              </w:rPr>
            </w:pPr>
            <w:r>
              <w:rPr>
                <w:rFonts w:cs="Arial"/>
                <w:color w:val="002060"/>
                <w:sz w:val="20"/>
              </w:rPr>
              <w:t>OMMP: brief was al in aanmaak. Daarna laatste gesprek met Niels en cultuur. Cultuur staat wel achter brief. Ook voor de helderheid en duidelijkheid. Het is een inhoudelijke discussie, niet alleen teruggebracht naar roosterprobleem.</w:t>
            </w:r>
          </w:p>
          <w:p w14:paraId="65028D95" w14:textId="0E535835" w:rsidR="00B62A64" w:rsidRDefault="00B62A64" w:rsidP="001D23A0">
            <w:pPr>
              <w:rPr>
                <w:rFonts w:cs="Arial"/>
                <w:color w:val="002060"/>
                <w:sz w:val="20"/>
              </w:rPr>
            </w:pPr>
            <w:r>
              <w:rPr>
                <w:rFonts w:cs="Arial"/>
                <w:color w:val="002060"/>
                <w:sz w:val="20"/>
              </w:rPr>
              <w:t xml:space="preserve">RENA: er steeds nog veel onduidelijk is. HURN, decaan, </w:t>
            </w:r>
            <w:proofErr w:type="spellStart"/>
            <w:r>
              <w:rPr>
                <w:rFonts w:cs="Arial"/>
                <w:color w:val="002060"/>
                <w:sz w:val="20"/>
              </w:rPr>
              <w:t>mt</w:t>
            </w:r>
            <w:proofErr w:type="spellEnd"/>
            <w:r>
              <w:rPr>
                <w:rFonts w:cs="Arial"/>
                <w:color w:val="002060"/>
                <w:sz w:val="20"/>
              </w:rPr>
              <w:t xml:space="preserve"> geven steeds andere uitleg. Krijgen alleen mededeling dat het besloten is.</w:t>
            </w:r>
          </w:p>
          <w:p w14:paraId="2DFE7A4D" w14:textId="7062EF5F" w:rsidR="00B62A64" w:rsidRDefault="00B62A64" w:rsidP="001D23A0">
            <w:pPr>
              <w:rPr>
                <w:rFonts w:cs="Arial"/>
                <w:color w:val="002060"/>
                <w:sz w:val="20"/>
              </w:rPr>
            </w:pPr>
            <w:r>
              <w:rPr>
                <w:rFonts w:cs="Arial"/>
                <w:color w:val="002060"/>
                <w:sz w:val="20"/>
              </w:rPr>
              <w:t>Gaat het niet wat te snel en te makkelijk?</w:t>
            </w:r>
          </w:p>
          <w:p w14:paraId="16A6A867" w14:textId="77777777" w:rsidR="00B62A64" w:rsidRDefault="00B62A64" w:rsidP="001D23A0">
            <w:pPr>
              <w:rPr>
                <w:rFonts w:cs="Arial"/>
                <w:color w:val="002060"/>
                <w:sz w:val="20"/>
              </w:rPr>
            </w:pPr>
          </w:p>
          <w:p w14:paraId="12973563" w14:textId="2AE30D33" w:rsidR="00B62A64" w:rsidRDefault="00B62A64" w:rsidP="001D23A0">
            <w:pPr>
              <w:rPr>
                <w:rFonts w:cs="Arial"/>
                <w:color w:val="002060"/>
                <w:sz w:val="20"/>
              </w:rPr>
            </w:pPr>
            <w:r>
              <w:rPr>
                <w:rFonts w:cs="Arial"/>
                <w:color w:val="002060"/>
                <w:sz w:val="20"/>
              </w:rPr>
              <w:t>OMMP: absolute cijfers gekeken: zoveel weinig leerlingen gaan dit doen. 2 kunstvakken in CM.</w:t>
            </w:r>
          </w:p>
          <w:p w14:paraId="4DE7D2C2" w14:textId="32A254D8" w:rsidR="00B62A64" w:rsidRDefault="00B62A64" w:rsidP="001D23A0">
            <w:pPr>
              <w:rPr>
                <w:rFonts w:cs="Arial"/>
                <w:color w:val="002060"/>
                <w:sz w:val="20"/>
              </w:rPr>
            </w:pPr>
            <w:r>
              <w:rPr>
                <w:rFonts w:cs="Arial"/>
                <w:color w:val="002060"/>
                <w:sz w:val="20"/>
              </w:rPr>
              <w:t>Wat ga je de leerlingen vertellen.</w:t>
            </w:r>
          </w:p>
          <w:p w14:paraId="518D345E" w14:textId="705A73DD" w:rsidR="00B62A64" w:rsidRDefault="00B62A64" w:rsidP="001D23A0">
            <w:pPr>
              <w:rPr>
                <w:rFonts w:cs="Arial"/>
                <w:color w:val="002060"/>
                <w:sz w:val="20"/>
              </w:rPr>
            </w:pPr>
          </w:p>
          <w:p w14:paraId="311ED676" w14:textId="5D1A675E" w:rsidR="00B62A64" w:rsidRDefault="00B62A64" w:rsidP="001D23A0">
            <w:pPr>
              <w:rPr>
                <w:rFonts w:cs="Arial"/>
                <w:color w:val="002060"/>
                <w:sz w:val="20"/>
              </w:rPr>
            </w:pPr>
            <w:r>
              <w:rPr>
                <w:rFonts w:cs="Arial"/>
                <w:color w:val="002060"/>
                <w:sz w:val="20"/>
              </w:rPr>
              <w:t>GRAN heeft het idee dat proces zorgvuldig is doorlopen. Input opgehaald, 2 keer gesproken met cultuursectie en decanen. Ook naar cijfers gekeken.</w:t>
            </w:r>
          </w:p>
          <w:p w14:paraId="58FC6D92" w14:textId="544240FD" w:rsidR="00B62A64" w:rsidRDefault="00B62A64" w:rsidP="001D23A0">
            <w:pPr>
              <w:rPr>
                <w:rFonts w:cs="Arial"/>
                <w:color w:val="002060"/>
                <w:sz w:val="20"/>
              </w:rPr>
            </w:pPr>
            <w:r>
              <w:rPr>
                <w:rFonts w:cs="Arial"/>
                <w:color w:val="002060"/>
                <w:sz w:val="20"/>
              </w:rPr>
              <w:t>Cultuur: Dat gevoel hebben wij niet. Het besluit is ons meegedeeld. Wij zijn niet meegenomen in proces</w:t>
            </w:r>
          </w:p>
          <w:p w14:paraId="7B616DE8" w14:textId="1196CD3B" w:rsidR="00B62A64" w:rsidRDefault="00B62A64" w:rsidP="001D23A0">
            <w:pPr>
              <w:rPr>
                <w:rFonts w:cs="Arial"/>
                <w:color w:val="002060"/>
                <w:sz w:val="20"/>
              </w:rPr>
            </w:pPr>
            <w:r>
              <w:rPr>
                <w:rFonts w:cs="Arial"/>
                <w:color w:val="002060"/>
                <w:sz w:val="20"/>
              </w:rPr>
              <w:t xml:space="preserve">GRAN: We moeten op zoek naar flexibiliteit, maatwerk. Cultuurprofiel betekent een breed verhaal, we moeten </w:t>
            </w:r>
            <w:proofErr w:type="spellStart"/>
            <w:r>
              <w:rPr>
                <w:rFonts w:cs="Arial"/>
                <w:color w:val="002060"/>
                <w:sz w:val="20"/>
              </w:rPr>
              <w:t>multi</w:t>
            </w:r>
            <w:proofErr w:type="spellEnd"/>
            <w:r>
              <w:rPr>
                <w:rFonts w:cs="Arial"/>
                <w:color w:val="002060"/>
                <w:sz w:val="20"/>
              </w:rPr>
              <w:t xml:space="preserve"> disciplinair aan de gang.</w:t>
            </w:r>
          </w:p>
          <w:p w14:paraId="3A9E0612" w14:textId="77777777" w:rsidR="00B62A64" w:rsidRDefault="00B62A64" w:rsidP="001D23A0">
            <w:pPr>
              <w:rPr>
                <w:rFonts w:cs="Arial"/>
                <w:color w:val="002060"/>
                <w:sz w:val="20"/>
              </w:rPr>
            </w:pPr>
          </w:p>
          <w:p w14:paraId="63C25E3B" w14:textId="614BF90B" w:rsidR="00B62A64" w:rsidRDefault="00B62A64" w:rsidP="001D23A0">
            <w:pPr>
              <w:rPr>
                <w:rFonts w:cs="Arial"/>
                <w:color w:val="002060"/>
                <w:sz w:val="20"/>
              </w:rPr>
            </w:pPr>
            <w:r>
              <w:rPr>
                <w:rFonts w:cs="Arial"/>
                <w:color w:val="002060"/>
                <w:sz w:val="20"/>
              </w:rPr>
              <w:t>Maar er was ook tijdsdruk want er moest beslissing genomen worden voor aankomend schooljaar (1</w:t>
            </w:r>
            <w:r w:rsidRPr="00B62A64">
              <w:rPr>
                <w:rFonts w:cs="Arial"/>
                <w:color w:val="002060"/>
                <w:sz w:val="20"/>
                <w:vertAlign w:val="superscript"/>
              </w:rPr>
              <w:t>e</w:t>
            </w:r>
            <w:r>
              <w:rPr>
                <w:rFonts w:cs="Arial"/>
                <w:color w:val="002060"/>
                <w:sz w:val="20"/>
              </w:rPr>
              <w:t xml:space="preserve"> voorlichting ouders/leerlingen al in november)</w:t>
            </w:r>
          </w:p>
          <w:p w14:paraId="4E64ADCE" w14:textId="77777777" w:rsidR="00B62A64" w:rsidRDefault="00B62A64" w:rsidP="001D23A0">
            <w:pPr>
              <w:rPr>
                <w:rFonts w:cs="Arial"/>
                <w:color w:val="002060"/>
                <w:sz w:val="20"/>
              </w:rPr>
            </w:pPr>
          </w:p>
          <w:p w14:paraId="1825BEFF" w14:textId="28C9FC32" w:rsidR="00B62A64" w:rsidRPr="00B62A64" w:rsidRDefault="00B62A64" w:rsidP="001D23A0">
            <w:pPr>
              <w:rPr>
                <w:rFonts w:cs="Arial"/>
                <w:color w:val="002060"/>
                <w:sz w:val="20"/>
              </w:rPr>
            </w:pPr>
            <w:r>
              <w:rPr>
                <w:rFonts w:cs="Arial"/>
                <w:color w:val="002060"/>
                <w:sz w:val="20"/>
              </w:rPr>
              <w:t xml:space="preserve">Kunstvakken hebben voor aankomende jaren een kader nodig: hoe kunnen we die paar excellente leerlingen bedienen. </w:t>
            </w:r>
          </w:p>
        </w:tc>
        <w:tc>
          <w:tcPr>
            <w:tcW w:w="3972" w:type="dxa"/>
            <w:tcBorders>
              <w:left w:val="single" w:sz="4" w:space="0" w:color="auto"/>
              <w:right w:val="single" w:sz="4" w:space="0" w:color="auto"/>
            </w:tcBorders>
            <w:shd w:val="clear" w:color="auto" w:fill="auto"/>
          </w:tcPr>
          <w:p w14:paraId="7B1D0491" w14:textId="77777777" w:rsidR="00B62A64" w:rsidRPr="0021216B" w:rsidRDefault="00B62A64" w:rsidP="001D23A0">
            <w:pPr>
              <w:pStyle w:val="Kop1"/>
              <w:rPr>
                <w:rFonts w:ascii="Arial" w:hAnsi="Arial" w:cs="Arial"/>
                <w:bCs/>
                <w:color w:val="002060"/>
                <w:sz w:val="20"/>
              </w:rPr>
            </w:pPr>
          </w:p>
        </w:tc>
        <w:tc>
          <w:tcPr>
            <w:tcW w:w="850" w:type="dxa"/>
            <w:tcBorders>
              <w:left w:val="single" w:sz="4" w:space="0" w:color="auto"/>
            </w:tcBorders>
            <w:shd w:val="clear" w:color="auto" w:fill="auto"/>
          </w:tcPr>
          <w:p w14:paraId="234516E7" w14:textId="77777777" w:rsidR="00B62A64" w:rsidRPr="0021216B" w:rsidRDefault="00B62A64" w:rsidP="001D23A0">
            <w:pPr>
              <w:jc w:val="center"/>
              <w:rPr>
                <w:rFonts w:cs="Arial"/>
                <w:b/>
                <w:color w:val="002060"/>
                <w:sz w:val="20"/>
              </w:rPr>
            </w:pPr>
          </w:p>
        </w:tc>
      </w:tr>
      <w:tr w:rsidR="00B62A64" w:rsidRPr="0021216B" w14:paraId="1E19258F" w14:textId="77777777" w:rsidTr="00B62A64">
        <w:trPr>
          <w:trHeight w:val="290"/>
        </w:trPr>
        <w:tc>
          <w:tcPr>
            <w:tcW w:w="1133" w:type="dxa"/>
            <w:tcBorders>
              <w:right w:val="single" w:sz="4" w:space="0" w:color="FFFFFF" w:themeColor="background1"/>
            </w:tcBorders>
            <w:shd w:val="clear" w:color="auto" w:fill="002060"/>
          </w:tcPr>
          <w:p w14:paraId="301FE6A9" w14:textId="3C15B36C" w:rsidR="00B62A64" w:rsidRPr="0021216B" w:rsidRDefault="00B62A64" w:rsidP="00B62A64">
            <w:pPr>
              <w:jc w:val="center"/>
              <w:rPr>
                <w:rFonts w:cs="Arial"/>
                <w:b/>
                <w:color w:val="002060"/>
                <w:sz w:val="20"/>
              </w:rPr>
            </w:pPr>
            <w:r w:rsidRPr="0021216B">
              <w:rPr>
                <w:rFonts w:cs="Arial"/>
                <w:b/>
                <w:color w:val="FFFFFF" w:themeColor="background1"/>
                <w:sz w:val="20"/>
              </w:rPr>
              <w:t>MR</w:t>
            </w:r>
          </w:p>
        </w:tc>
        <w:tc>
          <w:tcPr>
            <w:tcW w:w="9355" w:type="dxa"/>
            <w:tcBorders>
              <w:left w:val="single" w:sz="4" w:space="0" w:color="FFFFFF" w:themeColor="background1"/>
              <w:right w:val="single" w:sz="4" w:space="0" w:color="FFFFFF" w:themeColor="background1"/>
            </w:tcBorders>
            <w:shd w:val="clear" w:color="auto" w:fill="002060"/>
          </w:tcPr>
          <w:p w14:paraId="52E0B1DE" w14:textId="29A78926" w:rsidR="00B62A64" w:rsidRDefault="00B62A64" w:rsidP="00B62A64">
            <w:pPr>
              <w:rPr>
                <w:rFonts w:cs="Arial"/>
                <w:b/>
                <w:color w:val="002060"/>
                <w:sz w:val="20"/>
              </w:rPr>
            </w:pPr>
            <w:r w:rsidRPr="0021216B">
              <w:rPr>
                <w:rFonts w:cs="Arial"/>
                <w:b/>
                <w:color w:val="FFFFFF" w:themeColor="background1"/>
                <w:sz w:val="20"/>
              </w:rPr>
              <w:t>Onderwerp</w:t>
            </w:r>
          </w:p>
        </w:tc>
        <w:tc>
          <w:tcPr>
            <w:tcW w:w="3972" w:type="dxa"/>
            <w:tcBorders>
              <w:left w:val="single" w:sz="4" w:space="0" w:color="FFFFFF" w:themeColor="background1"/>
              <w:right w:val="single" w:sz="4" w:space="0" w:color="FFFFFF" w:themeColor="background1"/>
            </w:tcBorders>
            <w:shd w:val="clear" w:color="auto" w:fill="002060"/>
          </w:tcPr>
          <w:p w14:paraId="11146EA3" w14:textId="489350E5" w:rsidR="00B62A64" w:rsidRPr="0021216B" w:rsidRDefault="00B62A64" w:rsidP="00B62A64">
            <w:pPr>
              <w:pStyle w:val="Kop1"/>
              <w:rPr>
                <w:rFonts w:ascii="Arial" w:hAnsi="Arial" w:cs="Arial"/>
                <w:bCs/>
                <w:color w:val="002060"/>
                <w:sz w:val="20"/>
              </w:rPr>
            </w:pPr>
            <w:r w:rsidRPr="0021216B">
              <w:rPr>
                <w:rFonts w:ascii="Arial" w:hAnsi="Arial" w:cs="Arial"/>
                <w:bCs/>
                <w:color w:val="FFFFFF" w:themeColor="background1"/>
                <w:sz w:val="20"/>
              </w:rPr>
              <w:t>Besluit/te doen</w:t>
            </w:r>
          </w:p>
        </w:tc>
        <w:tc>
          <w:tcPr>
            <w:tcW w:w="850" w:type="dxa"/>
            <w:tcBorders>
              <w:left w:val="single" w:sz="4" w:space="0" w:color="FFFFFF" w:themeColor="background1"/>
            </w:tcBorders>
            <w:shd w:val="clear" w:color="auto" w:fill="002060"/>
          </w:tcPr>
          <w:p w14:paraId="57E526A6" w14:textId="6AB6A348" w:rsidR="00B62A64" w:rsidRPr="0021216B" w:rsidRDefault="00B62A64" w:rsidP="00B62A64">
            <w:pPr>
              <w:jc w:val="center"/>
              <w:rPr>
                <w:rFonts w:cs="Arial"/>
                <w:b/>
                <w:color w:val="002060"/>
                <w:sz w:val="20"/>
              </w:rPr>
            </w:pPr>
            <w:r w:rsidRPr="0021216B">
              <w:rPr>
                <w:rFonts w:cs="Arial"/>
                <w:b/>
                <w:color w:val="002060"/>
                <w:sz w:val="20"/>
              </w:rPr>
              <w:t>door</w:t>
            </w:r>
          </w:p>
        </w:tc>
      </w:tr>
      <w:tr w:rsidR="00B62A64" w:rsidRPr="0021216B" w14:paraId="43EF3857" w14:textId="0B02C40C" w:rsidTr="00B62A64">
        <w:trPr>
          <w:trHeight w:val="290"/>
        </w:trPr>
        <w:tc>
          <w:tcPr>
            <w:tcW w:w="1133" w:type="dxa"/>
            <w:tcBorders>
              <w:right w:val="single" w:sz="4" w:space="0" w:color="auto"/>
            </w:tcBorders>
            <w:shd w:val="clear" w:color="auto" w:fill="auto"/>
          </w:tcPr>
          <w:p w14:paraId="0F02484E" w14:textId="320D4955" w:rsidR="00B62A64" w:rsidRPr="0021216B" w:rsidRDefault="00B62A64" w:rsidP="001D23A0">
            <w:pPr>
              <w:jc w:val="center"/>
              <w:rPr>
                <w:rFonts w:cs="Arial"/>
                <w:b/>
                <w:color w:val="002060"/>
                <w:sz w:val="20"/>
              </w:rPr>
            </w:pPr>
            <w:r w:rsidRPr="0021216B">
              <w:rPr>
                <w:rFonts w:cs="Arial"/>
                <w:b/>
                <w:color w:val="002060"/>
                <w:sz w:val="20"/>
              </w:rPr>
              <w:t>2</w:t>
            </w:r>
          </w:p>
        </w:tc>
        <w:tc>
          <w:tcPr>
            <w:tcW w:w="9355" w:type="dxa"/>
            <w:tcBorders>
              <w:left w:val="single" w:sz="4" w:space="0" w:color="auto"/>
              <w:right w:val="single" w:sz="4" w:space="0" w:color="auto"/>
            </w:tcBorders>
            <w:shd w:val="clear" w:color="auto" w:fill="auto"/>
          </w:tcPr>
          <w:p w14:paraId="4BB79967" w14:textId="77777777" w:rsidR="00B62A64" w:rsidRDefault="00B62A64" w:rsidP="001D23A0">
            <w:pPr>
              <w:rPr>
                <w:rFonts w:cs="Arial"/>
                <w:b/>
                <w:color w:val="002060"/>
                <w:sz w:val="20"/>
              </w:rPr>
            </w:pPr>
            <w:r>
              <w:rPr>
                <w:rFonts w:cs="Arial"/>
                <w:b/>
                <w:color w:val="002060"/>
                <w:sz w:val="20"/>
              </w:rPr>
              <w:t>Notulen van december 2022</w:t>
            </w:r>
          </w:p>
          <w:p w14:paraId="659C9E2B" w14:textId="3DC77674" w:rsidR="00B62A64" w:rsidRPr="00C77230" w:rsidRDefault="00B62A64" w:rsidP="001D23A0">
            <w:pPr>
              <w:rPr>
                <w:rFonts w:cs="Arial"/>
                <w:bCs/>
                <w:color w:val="002060"/>
                <w:sz w:val="20"/>
              </w:rPr>
            </w:pPr>
            <w:r>
              <w:rPr>
                <w:rFonts w:cs="Arial"/>
                <w:bCs/>
                <w:color w:val="002060"/>
                <w:sz w:val="20"/>
              </w:rPr>
              <w:t xml:space="preserve">Deze wordt vastgesteld, met een paar aanpassingen op typo’s. SLUC past dat aan.  </w:t>
            </w:r>
          </w:p>
        </w:tc>
        <w:tc>
          <w:tcPr>
            <w:tcW w:w="3972" w:type="dxa"/>
            <w:tcBorders>
              <w:left w:val="single" w:sz="4" w:space="0" w:color="auto"/>
              <w:right w:val="single" w:sz="4" w:space="0" w:color="auto"/>
            </w:tcBorders>
            <w:shd w:val="clear" w:color="auto" w:fill="auto"/>
          </w:tcPr>
          <w:p w14:paraId="446CBC8D" w14:textId="77777777" w:rsidR="00B62A64" w:rsidRPr="0021216B" w:rsidRDefault="00B62A64" w:rsidP="001D23A0">
            <w:pPr>
              <w:pStyle w:val="Kop1"/>
              <w:rPr>
                <w:rFonts w:ascii="Arial" w:hAnsi="Arial" w:cs="Arial"/>
                <w:bCs/>
                <w:color w:val="002060"/>
                <w:sz w:val="20"/>
              </w:rPr>
            </w:pPr>
          </w:p>
        </w:tc>
        <w:tc>
          <w:tcPr>
            <w:tcW w:w="850" w:type="dxa"/>
            <w:tcBorders>
              <w:left w:val="single" w:sz="4" w:space="0" w:color="auto"/>
            </w:tcBorders>
            <w:shd w:val="clear" w:color="auto" w:fill="auto"/>
          </w:tcPr>
          <w:p w14:paraId="1A8A3A67" w14:textId="77777777" w:rsidR="00B62A64" w:rsidRPr="0021216B" w:rsidRDefault="00B62A64" w:rsidP="001D23A0">
            <w:pPr>
              <w:jc w:val="center"/>
              <w:rPr>
                <w:rFonts w:cs="Arial"/>
                <w:b/>
                <w:color w:val="002060"/>
                <w:sz w:val="20"/>
              </w:rPr>
            </w:pPr>
          </w:p>
        </w:tc>
      </w:tr>
      <w:tr w:rsidR="00B62A64" w:rsidRPr="0021216B" w14:paraId="32930C8E" w14:textId="77777777" w:rsidTr="00B62A64">
        <w:trPr>
          <w:trHeight w:val="290"/>
        </w:trPr>
        <w:tc>
          <w:tcPr>
            <w:tcW w:w="1133" w:type="dxa"/>
            <w:shd w:val="clear" w:color="auto" w:fill="auto"/>
          </w:tcPr>
          <w:p w14:paraId="04FEC5D5" w14:textId="6E1308BD" w:rsidR="00B62A64" w:rsidRPr="0021216B" w:rsidRDefault="00B62A64" w:rsidP="001D23A0">
            <w:pPr>
              <w:jc w:val="center"/>
              <w:rPr>
                <w:rFonts w:cs="Arial"/>
                <w:b/>
                <w:color w:val="002060"/>
                <w:sz w:val="20"/>
              </w:rPr>
            </w:pPr>
            <w:r w:rsidRPr="0021216B">
              <w:rPr>
                <w:rFonts w:cs="Arial"/>
                <w:b/>
                <w:color w:val="002060"/>
                <w:sz w:val="20"/>
              </w:rPr>
              <w:t>3</w:t>
            </w:r>
          </w:p>
        </w:tc>
        <w:tc>
          <w:tcPr>
            <w:tcW w:w="9355" w:type="dxa"/>
            <w:tcBorders>
              <w:left w:val="single" w:sz="4" w:space="0" w:color="auto"/>
              <w:right w:val="single" w:sz="4" w:space="0" w:color="auto"/>
            </w:tcBorders>
            <w:shd w:val="clear" w:color="auto" w:fill="auto"/>
          </w:tcPr>
          <w:p w14:paraId="5837AFE7" w14:textId="77777777" w:rsidR="00B62A64" w:rsidRDefault="00B62A64" w:rsidP="001D23A0">
            <w:pPr>
              <w:rPr>
                <w:rFonts w:cs="Arial"/>
                <w:b/>
                <w:color w:val="002060"/>
                <w:sz w:val="20"/>
              </w:rPr>
            </w:pPr>
            <w:r>
              <w:rPr>
                <w:rFonts w:cs="Arial"/>
                <w:b/>
                <w:color w:val="002060"/>
                <w:sz w:val="20"/>
              </w:rPr>
              <w:t xml:space="preserve">Aanpassen lessentabel voor </w:t>
            </w:r>
            <w:proofErr w:type="spellStart"/>
            <w:r>
              <w:rPr>
                <w:rFonts w:cs="Arial"/>
                <w:b/>
                <w:color w:val="002060"/>
                <w:sz w:val="20"/>
              </w:rPr>
              <w:t>dutl</w:t>
            </w:r>
            <w:proofErr w:type="spellEnd"/>
            <w:r>
              <w:rPr>
                <w:rFonts w:cs="Arial"/>
                <w:b/>
                <w:color w:val="002060"/>
                <w:sz w:val="20"/>
              </w:rPr>
              <w:t xml:space="preserve"> + </w:t>
            </w:r>
            <w:proofErr w:type="spellStart"/>
            <w:r>
              <w:rPr>
                <w:rFonts w:cs="Arial"/>
                <w:b/>
                <w:color w:val="002060"/>
                <w:sz w:val="20"/>
              </w:rPr>
              <w:t>econ</w:t>
            </w:r>
            <w:proofErr w:type="spellEnd"/>
            <w:r>
              <w:rPr>
                <w:rFonts w:cs="Arial"/>
                <w:b/>
                <w:color w:val="002060"/>
                <w:sz w:val="20"/>
              </w:rPr>
              <w:t xml:space="preserve"> 4H en 5H</w:t>
            </w:r>
          </w:p>
          <w:p w14:paraId="19AB3185" w14:textId="483B49A8" w:rsidR="00B62A64" w:rsidRDefault="00B62A64" w:rsidP="001D23A0">
            <w:pPr>
              <w:rPr>
                <w:rFonts w:cs="Arial"/>
                <w:bCs/>
                <w:color w:val="002060"/>
                <w:sz w:val="20"/>
              </w:rPr>
            </w:pPr>
            <w:r>
              <w:rPr>
                <w:rFonts w:cs="Arial"/>
                <w:bCs/>
                <w:color w:val="002060"/>
                <w:sz w:val="20"/>
              </w:rPr>
              <w:lastRenderedPageBreak/>
              <w:t>GR</w:t>
            </w:r>
            <w:r w:rsidRPr="0021216B">
              <w:rPr>
                <w:rFonts w:cs="Arial"/>
                <w:bCs/>
                <w:color w:val="002060"/>
                <w:sz w:val="20"/>
              </w:rPr>
              <w:t>AN</w:t>
            </w:r>
            <w:r>
              <w:rPr>
                <w:rFonts w:cs="Arial"/>
                <w:bCs/>
                <w:color w:val="002060"/>
                <w:sz w:val="20"/>
              </w:rPr>
              <w:t xml:space="preserve">: een externe roostermaker heeft advies gegeven op het huidige rooster van Beekdal. Dit is in de begeleidende notitie van dit agendapunt verwoord. Conclusie is in ieder geval dat 4H (te) vol is en dat  aanpassing nodig is. De vaksecties zijn al akkoord, hetgeen qua proces onjuist is, omdat het stuk eerst langs de medezeggenschap had gemoeten. GRAN biedt voor de verkeerde volgorde excuus aan. Feitelijk is het namelijk al ingevoerd. GRAN: meer vakken met gelijk aantal uren per week, is makkelijker in te voeren. </w:t>
            </w:r>
          </w:p>
          <w:p w14:paraId="42989F49" w14:textId="7D3E15C8" w:rsidR="00B62A64" w:rsidRDefault="00B62A64" w:rsidP="001D23A0">
            <w:pPr>
              <w:rPr>
                <w:rFonts w:cs="Arial"/>
                <w:bCs/>
                <w:color w:val="002060"/>
                <w:sz w:val="20"/>
              </w:rPr>
            </w:pPr>
            <w:r>
              <w:rPr>
                <w:rFonts w:cs="Arial"/>
                <w:bCs/>
                <w:color w:val="002060"/>
                <w:sz w:val="20"/>
              </w:rPr>
              <w:t xml:space="preserve">DERL: dit leidt ertoe dat er meer lessen naar 5H gaan. Betekent dat er meer stof en ook dat er meer nieuwe stof (geen/minder plek voor noodzakelijke herhalingen) in 5H komt? Dat lijkt de MR niet zinvol en niet slim, juist met bijvoorbeeld oog op de </w:t>
            </w:r>
            <w:proofErr w:type="spellStart"/>
            <w:r>
              <w:rPr>
                <w:rFonts w:cs="Arial"/>
                <w:bCs/>
                <w:color w:val="002060"/>
                <w:sz w:val="20"/>
              </w:rPr>
              <w:t>PTA’s</w:t>
            </w:r>
            <w:proofErr w:type="spellEnd"/>
            <w:r>
              <w:rPr>
                <w:rFonts w:cs="Arial"/>
                <w:bCs/>
                <w:color w:val="002060"/>
                <w:sz w:val="20"/>
              </w:rPr>
              <w:t xml:space="preserve">. GRAN antwoordt dat dit volgens de vaksecties (na overleg met hen) wel mogelijk is, waarbij het PTA ongewijzigd blijft.  </w:t>
            </w:r>
          </w:p>
          <w:p w14:paraId="76F315AA" w14:textId="5FAE233D" w:rsidR="00B62A64" w:rsidRDefault="00B62A64" w:rsidP="001D23A0">
            <w:pPr>
              <w:rPr>
                <w:rFonts w:cs="Arial"/>
                <w:bCs/>
                <w:color w:val="002060"/>
                <w:sz w:val="20"/>
              </w:rPr>
            </w:pPr>
            <w:r>
              <w:rPr>
                <w:rFonts w:cs="Arial"/>
                <w:bCs/>
                <w:color w:val="002060"/>
                <w:sz w:val="20"/>
              </w:rPr>
              <w:t xml:space="preserve">MOMT merkt nog het verschil op tussen stapelvakken (zoals talen) en andere vakken. Betekent dit dat het niveau van eind 4H voor de eindtoets dan dus lager ligt? Dat kun je aanpassen, maar voor een niet </w:t>
            </w:r>
            <w:proofErr w:type="spellStart"/>
            <w:r>
              <w:rPr>
                <w:rFonts w:cs="Arial"/>
                <w:bCs/>
                <w:color w:val="002060"/>
                <w:sz w:val="20"/>
              </w:rPr>
              <w:t>stapelvak</w:t>
            </w:r>
            <w:proofErr w:type="spellEnd"/>
            <w:r>
              <w:rPr>
                <w:rFonts w:cs="Arial"/>
                <w:bCs/>
                <w:color w:val="002060"/>
                <w:sz w:val="20"/>
              </w:rPr>
              <w:t xml:space="preserve"> als economie. Anders gezegd: levert deze verschuiving niet veel te veel stof voor 5H op? KOSL geeft tot slot aan dat we daarbij wel moeten kunnen vertrouwen op de betreffende vaksecties, hetgeen door de leden inderdaad wordt onderschreven.</w:t>
            </w:r>
          </w:p>
          <w:p w14:paraId="3CF821B2" w14:textId="368AC1F6" w:rsidR="00B62A64" w:rsidRPr="0021216B" w:rsidRDefault="00B62A64" w:rsidP="001D23A0">
            <w:pPr>
              <w:rPr>
                <w:rFonts w:cs="Arial"/>
                <w:bCs/>
                <w:color w:val="002060"/>
                <w:sz w:val="20"/>
              </w:rPr>
            </w:pPr>
            <w:r>
              <w:rPr>
                <w:rFonts w:cs="Arial"/>
                <w:bCs/>
                <w:color w:val="002060"/>
                <w:sz w:val="20"/>
              </w:rPr>
              <w:t xml:space="preserve">HAFK geeft aan te willen stemmen over het voorliggende voorstel. De MR gaat unaniem akkoord en stemt in. </w:t>
            </w:r>
          </w:p>
        </w:tc>
        <w:tc>
          <w:tcPr>
            <w:tcW w:w="3972" w:type="dxa"/>
            <w:tcBorders>
              <w:left w:val="single" w:sz="4" w:space="0" w:color="auto"/>
              <w:right w:val="single" w:sz="4" w:space="0" w:color="auto"/>
            </w:tcBorders>
            <w:shd w:val="clear" w:color="auto" w:fill="auto"/>
          </w:tcPr>
          <w:p w14:paraId="16316EAD" w14:textId="77777777" w:rsidR="00B62A64" w:rsidRPr="0021216B" w:rsidRDefault="00B62A64" w:rsidP="001D23A0">
            <w:pPr>
              <w:pStyle w:val="Kop1"/>
              <w:rPr>
                <w:rFonts w:ascii="Arial" w:hAnsi="Arial" w:cs="Arial"/>
                <w:bCs/>
                <w:color w:val="002060"/>
                <w:sz w:val="20"/>
              </w:rPr>
            </w:pPr>
          </w:p>
        </w:tc>
        <w:tc>
          <w:tcPr>
            <w:tcW w:w="850" w:type="dxa"/>
            <w:tcBorders>
              <w:left w:val="single" w:sz="4" w:space="0" w:color="auto"/>
            </w:tcBorders>
            <w:shd w:val="clear" w:color="auto" w:fill="auto"/>
          </w:tcPr>
          <w:p w14:paraId="016FA17E" w14:textId="77777777" w:rsidR="00B62A64" w:rsidRPr="0021216B" w:rsidRDefault="00B62A64" w:rsidP="001D23A0">
            <w:pPr>
              <w:jc w:val="center"/>
              <w:rPr>
                <w:rFonts w:cs="Arial"/>
                <w:b/>
                <w:color w:val="002060"/>
                <w:sz w:val="20"/>
              </w:rPr>
            </w:pPr>
          </w:p>
        </w:tc>
      </w:tr>
      <w:tr w:rsidR="00B62A64" w:rsidRPr="0021216B" w14:paraId="583B08A9" w14:textId="77777777" w:rsidTr="00B62A64">
        <w:trPr>
          <w:trHeight w:val="290"/>
        </w:trPr>
        <w:tc>
          <w:tcPr>
            <w:tcW w:w="1133" w:type="dxa"/>
            <w:shd w:val="clear" w:color="auto" w:fill="auto"/>
          </w:tcPr>
          <w:p w14:paraId="0641A5E7" w14:textId="09A3C3E9" w:rsidR="00B62A64" w:rsidRPr="0021216B" w:rsidRDefault="00B62A64" w:rsidP="001D23A0">
            <w:pPr>
              <w:jc w:val="center"/>
              <w:rPr>
                <w:rFonts w:cs="Arial"/>
                <w:b/>
                <w:color w:val="002060"/>
                <w:sz w:val="20"/>
              </w:rPr>
            </w:pPr>
            <w:r w:rsidRPr="0021216B">
              <w:rPr>
                <w:rFonts w:cs="Arial"/>
                <w:b/>
                <w:color w:val="002060"/>
                <w:sz w:val="20"/>
              </w:rPr>
              <w:t>4</w:t>
            </w:r>
          </w:p>
        </w:tc>
        <w:tc>
          <w:tcPr>
            <w:tcW w:w="9355" w:type="dxa"/>
            <w:tcBorders>
              <w:left w:val="single" w:sz="4" w:space="0" w:color="auto"/>
              <w:right w:val="single" w:sz="4" w:space="0" w:color="auto"/>
            </w:tcBorders>
            <w:shd w:val="clear" w:color="auto" w:fill="auto"/>
          </w:tcPr>
          <w:p w14:paraId="5ED79885" w14:textId="5CCFCC8D" w:rsidR="00B62A64" w:rsidRPr="0021216B" w:rsidRDefault="00B62A64" w:rsidP="001D23A0">
            <w:pPr>
              <w:rPr>
                <w:rFonts w:cs="Arial"/>
                <w:b/>
                <w:color w:val="002060"/>
                <w:sz w:val="20"/>
              </w:rPr>
            </w:pPr>
            <w:r>
              <w:rPr>
                <w:rFonts w:cs="Arial"/>
                <w:b/>
                <w:color w:val="002060"/>
                <w:sz w:val="20"/>
              </w:rPr>
              <w:t>Aanpassen PTA</w:t>
            </w:r>
            <w:r w:rsidR="004036CB">
              <w:rPr>
                <w:rFonts w:cs="Arial"/>
                <w:b/>
                <w:color w:val="002060"/>
                <w:sz w:val="20"/>
              </w:rPr>
              <w:t>-</w:t>
            </w:r>
            <w:r>
              <w:rPr>
                <w:rFonts w:cs="Arial"/>
                <w:b/>
                <w:color w:val="002060"/>
                <w:sz w:val="20"/>
              </w:rPr>
              <w:t>6V</w:t>
            </w:r>
          </w:p>
          <w:p w14:paraId="1F8639EE" w14:textId="5AC3E21A" w:rsidR="00B62A64" w:rsidRPr="0021216B" w:rsidRDefault="00B62A64" w:rsidP="001D23A0">
            <w:pPr>
              <w:rPr>
                <w:rFonts w:cs="Arial"/>
                <w:bCs/>
                <w:color w:val="002060"/>
                <w:sz w:val="20"/>
                <w:bdr w:val="none" w:sz="0" w:space="0" w:color="auto" w:frame="1"/>
              </w:rPr>
            </w:pPr>
            <w:r>
              <w:rPr>
                <w:rFonts w:cs="Arial"/>
                <w:bCs/>
                <w:color w:val="002060"/>
                <w:sz w:val="20"/>
              </w:rPr>
              <w:t xml:space="preserve">Toelichting van SLUC is kort. Het gaat erom dat bij BSM nu een dubbele code staat; deze dient aangepast te worden en moet daarom ook formeel in de MR besproken worden. Het gaat om de benaming te corrigeren. Het gaat om niet meer dan alleen een formele administratieve aanpassing; inhoudelijk wijzigt er niets. Omdat dit tevens aan de Onderwijsinspectie gemeld moet worden, is formeel eerst instemming van de MR vereist. De MR stemt unaniem in met de aanpassing. </w:t>
            </w:r>
          </w:p>
        </w:tc>
        <w:tc>
          <w:tcPr>
            <w:tcW w:w="3972" w:type="dxa"/>
            <w:tcBorders>
              <w:left w:val="single" w:sz="4" w:space="0" w:color="auto"/>
              <w:right w:val="single" w:sz="4" w:space="0" w:color="auto"/>
            </w:tcBorders>
            <w:shd w:val="clear" w:color="auto" w:fill="auto"/>
          </w:tcPr>
          <w:p w14:paraId="7B691CF9" w14:textId="77777777" w:rsidR="00B62A64" w:rsidRPr="0021216B" w:rsidRDefault="00B62A64" w:rsidP="001D23A0">
            <w:pPr>
              <w:pStyle w:val="Kop1"/>
              <w:rPr>
                <w:rFonts w:ascii="Arial" w:hAnsi="Arial" w:cs="Arial"/>
                <w:bCs/>
                <w:color w:val="002060"/>
                <w:sz w:val="20"/>
              </w:rPr>
            </w:pPr>
          </w:p>
        </w:tc>
        <w:tc>
          <w:tcPr>
            <w:tcW w:w="850" w:type="dxa"/>
            <w:tcBorders>
              <w:left w:val="single" w:sz="4" w:space="0" w:color="auto"/>
            </w:tcBorders>
            <w:shd w:val="clear" w:color="auto" w:fill="auto"/>
          </w:tcPr>
          <w:p w14:paraId="0A898189" w14:textId="77777777" w:rsidR="00B62A64" w:rsidRPr="0021216B" w:rsidRDefault="00B62A64" w:rsidP="001D23A0">
            <w:pPr>
              <w:jc w:val="center"/>
              <w:rPr>
                <w:rFonts w:cs="Arial"/>
                <w:b/>
                <w:color w:val="002060"/>
                <w:sz w:val="20"/>
              </w:rPr>
            </w:pPr>
          </w:p>
        </w:tc>
      </w:tr>
      <w:tr w:rsidR="00B62A64" w:rsidRPr="0021216B" w14:paraId="41D94AFB" w14:textId="77777777" w:rsidTr="00B62A64">
        <w:trPr>
          <w:trHeight w:val="290"/>
        </w:trPr>
        <w:tc>
          <w:tcPr>
            <w:tcW w:w="1133" w:type="dxa"/>
            <w:shd w:val="clear" w:color="auto" w:fill="auto"/>
          </w:tcPr>
          <w:p w14:paraId="06E498A1" w14:textId="0CC8AD0F" w:rsidR="00B62A64" w:rsidRPr="0021216B" w:rsidRDefault="00B62A64" w:rsidP="001D23A0">
            <w:pPr>
              <w:jc w:val="center"/>
              <w:rPr>
                <w:rFonts w:cs="Arial"/>
                <w:b/>
                <w:color w:val="002060"/>
                <w:sz w:val="20"/>
              </w:rPr>
            </w:pPr>
            <w:r w:rsidRPr="0021216B">
              <w:rPr>
                <w:rFonts w:cs="Arial"/>
                <w:b/>
                <w:color w:val="002060"/>
                <w:sz w:val="20"/>
              </w:rPr>
              <w:t>5</w:t>
            </w:r>
          </w:p>
        </w:tc>
        <w:tc>
          <w:tcPr>
            <w:tcW w:w="9355" w:type="dxa"/>
            <w:tcBorders>
              <w:left w:val="single" w:sz="4" w:space="0" w:color="auto"/>
              <w:right w:val="single" w:sz="4" w:space="0" w:color="auto"/>
            </w:tcBorders>
            <w:shd w:val="clear" w:color="auto" w:fill="auto"/>
          </w:tcPr>
          <w:p w14:paraId="5EE99D40" w14:textId="1D613064" w:rsidR="00B62A64" w:rsidRPr="0021216B" w:rsidRDefault="00B62A64" w:rsidP="001D23A0">
            <w:pPr>
              <w:rPr>
                <w:rFonts w:cs="Arial"/>
                <w:bCs/>
                <w:color w:val="002060"/>
                <w:sz w:val="20"/>
              </w:rPr>
            </w:pPr>
            <w:r>
              <w:rPr>
                <w:rFonts w:cs="Arial"/>
                <w:b/>
                <w:color w:val="002060"/>
                <w:sz w:val="20"/>
              </w:rPr>
              <w:t xml:space="preserve">Schooljaarplan, nader ingevuld, laatste versie </w:t>
            </w:r>
          </w:p>
          <w:p w14:paraId="0AC0103D" w14:textId="33C77E6E" w:rsidR="00B62A64" w:rsidRPr="0021216B" w:rsidRDefault="00B62A64" w:rsidP="001D23A0">
            <w:pPr>
              <w:rPr>
                <w:rFonts w:cs="Arial"/>
                <w:bCs/>
                <w:color w:val="002060"/>
                <w:sz w:val="20"/>
                <w:bdr w:val="none" w:sz="0" w:space="0" w:color="auto" w:frame="1"/>
              </w:rPr>
            </w:pPr>
            <w:r>
              <w:rPr>
                <w:rFonts w:cs="Arial"/>
                <w:bCs/>
                <w:color w:val="002060"/>
                <w:sz w:val="20"/>
                <w:bdr w:val="none" w:sz="0" w:space="0" w:color="auto" w:frame="1"/>
              </w:rPr>
              <w:t xml:space="preserve">HAFJ merkt op dat hier sprake is van een organisch proces, daar het onderwerp eerder langs is geweest. Aanpassing zijn nu in geel herkenbaar; GRAN heeft de opmerkingen van vorige keer verwerkt. Dit betekent wel, dat de MR met vragen blijft zitten, dan wel steeds nieuwe vragen krijgt over de haalbaarheid en ambitie. Is het wel realistisch? Het heeft vooral impact op de werkzaamheden van en op school; dus vooral docenten. Op vraag vanuit de MR komt naar voren dat de PMR geen </w:t>
            </w:r>
            <w:r>
              <w:rPr>
                <w:rFonts w:cs="Arial"/>
                <w:bCs/>
                <w:color w:val="002060"/>
                <w:sz w:val="20"/>
                <w:bdr w:val="none" w:sz="0" w:space="0" w:color="auto" w:frame="1"/>
              </w:rPr>
              <w:lastRenderedPageBreak/>
              <w:t>fundamentele issues ziet. Mede daarom stelt HAFJ voor hier nu over te stemmen, hoewel het nog een “</w:t>
            </w:r>
            <w:proofErr w:type="spellStart"/>
            <w:r>
              <w:rPr>
                <w:rFonts w:cs="Arial"/>
                <w:bCs/>
                <w:color w:val="002060"/>
                <w:sz w:val="20"/>
                <w:bdr w:val="none" w:sz="0" w:space="0" w:color="auto" w:frame="1"/>
              </w:rPr>
              <w:t>work</w:t>
            </w:r>
            <w:proofErr w:type="spellEnd"/>
            <w:r>
              <w:rPr>
                <w:rFonts w:cs="Arial"/>
                <w:bCs/>
                <w:color w:val="002060"/>
                <w:sz w:val="20"/>
                <w:bdr w:val="none" w:sz="0" w:space="0" w:color="auto" w:frame="1"/>
              </w:rPr>
              <w:t xml:space="preserve"> in </w:t>
            </w:r>
            <w:proofErr w:type="spellStart"/>
            <w:r>
              <w:rPr>
                <w:rFonts w:cs="Arial"/>
                <w:bCs/>
                <w:color w:val="002060"/>
                <w:sz w:val="20"/>
                <w:bdr w:val="none" w:sz="0" w:space="0" w:color="auto" w:frame="1"/>
              </w:rPr>
              <w:t>progress</w:t>
            </w:r>
            <w:proofErr w:type="spellEnd"/>
            <w:r>
              <w:rPr>
                <w:rFonts w:cs="Arial"/>
                <w:bCs/>
                <w:color w:val="002060"/>
                <w:sz w:val="20"/>
                <w:bdr w:val="none" w:sz="0" w:space="0" w:color="auto" w:frame="1"/>
              </w:rPr>
              <w:t xml:space="preserve">” stuk  is. Maar dan hoeft het niet nogmaals in de MR ter instemming te worden geagendeerd. Uit stemming blijkt dat de MR unaniem instemt.   </w:t>
            </w:r>
          </w:p>
        </w:tc>
        <w:tc>
          <w:tcPr>
            <w:tcW w:w="3972" w:type="dxa"/>
            <w:tcBorders>
              <w:left w:val="single" w:sz="4" w:space="0" w:color="auto"/>
              <w:right w:val="single" w:sz="4" w:space="0" w:color="auto"/>
            </w:tcBorders>
            <w:shd w:val="clear" w:color="auto" w:fill="auto"/>
          </w:tcPr>
          <w:p w14:paraId="053BAD09" w14:textId="77777777" w:rsidR="00B62A64" w:rsidRPr="0021216B" w:rsidRDefault="00B62A64" w:rsidP="001D23A0">
            <w:pPr>
              <w:pStyle w:val="Kop1"/>
              <w:rPr>
                <w:rFonts w:ascii="Arial" w:hAnsi="Arial" w:cs="Arial"/>
                <w:bCs/>
                <w:color w:val="002060"/>
                <w:sz w:val="20"/>
              </w:rPr>
            </w:pPr>
          </w:p>
        </w:tc>
        <w:tc>
          <w:tcPr>
            <w:tcW w:w="850" w:type="dxa"/>
            <w:tcBorders>
              <w:left w:val="single" w:sz="4" w:space="0" w:color="auto"/>
            </w:tcBorders>
            <w:shd w:val="clear" w:color="auto" w:fill="auto"/>
          </w:tcPr>
          <w:p w14:paraId="5D69E093" w14:textId="77777777" w:rsidR="00B62A64" w:rsidRPr="0021216B" w:rsidRDefault="00B62A64" w:rsidP="001D23A0">
            <w:pPr>
              <w:jc w:val="center"/>
              <w:rPr>
                <w:rFonts w:cs="Arial"/>
                <w:b/>
                <w:color w:val="002060"/>
                <w:sz w:val="20"/>
              </w:rPr>
            </w:pPr>
          </w:p>
        </w:tc>
      </w:tr>
      <w:tr w:rsidR="00B62A64" w:rsidRPr="0021216B" w14:paraId="4FC7C95E" w14:textId="77777777" w:rsidTr="00B62A64">
        <w:trPr>
          <w:trHeight w:val="290"/>
        </w:trPr>
        <w:tc>
          <w:tcPr>
            <w:tcW w:w="1133" w:type="dxa"/>
            <w:shd w:val="clear" w:color="auto" w:fill="auto"/>
          </w:tcPr>
          <w:p w14:paraId="580712E9" w14:textId="3E84FE21" w:rsidR="00B62A64" w:rsidRPr="0021216B" w:rsidRDefault="00B62A64" w:rsidP="001D23A0">
            <w:pPr>
              <w:jc w:val="center"/>
              <w:rPr>
                <w:rFonts w:cs="Arial"/>
                <w:b/>
                <w:color w:val="002060"/>
                <w:sz w:val="20"/>
              </w:rPr>
            </w:pPr>
            <w:r>
              <w:rPr>
                <w:rFonts w:cs="Arial"/>
                <w:b/>
                <w:color w:val="002060"/>
                <w:sz w:val="20"/>
              </w:rPr>
              <w:t>6</w:t>
            </w:r>
          </w:p>
        </w:tc>
        <w:tc>
          <w:tcPr>
            <w:tcW w:w="9355" w:type="dxa"/>
            <w:tcBorders>
              <w:left w:val="single" w:sz="4" w:space="0" w:color="auto"/>
              <w:right w:val="single" w:sz="4" w:space="0" w:color="auto"/>
            </w:tcBorders>
            <w:shd w:val="clear" w:color="auto" w:fill="auto"/>
          </w:tcPr>
          <w:p w14:paraId="3A1FE165" w14:textId="77777777" w:rsidR="00B62A64" w:rsidRDefault="00B62A64" w:rsidP="001D23A0">
            <w:pPr>
              <w:rPr>
                <w:rFonts w:cs="Arial"/>
                <w:b/>
                <w:color w:val="002060"/>
                <w:sz w:val="20"/>
              </w:rPr>
            </w:pPr>
            <w:r>
              <w:rPr>
                <w:rFonts w:cs="Arial"/>
                <w:b/>
                <w:color w:val="002060"/>
                <w:sz w:val="20"/>
              </w:rPr>
              <w:t>Subsidiegeld basisvaardigheden, vervolg</w:t>
            </w:r>
          </w:p>
          <w:p w14:paraId="11C06B91" w14:textId="3C23F632" w:rsidR="00B62A64" w:rsidRDefault="00B62A64" w:rsidP="001D23A0">
            <w:pPr>
              <w:rPr>
                <w:rFonts w:cs="Arial"/>
                <w:bCs/>
                <w:color w:val="002060"/>
                <w:sz w:val="20"/>
              </w:rPr>
            </w:pPr>
            <w:r>
              <w:rPr>
                <w:rFonts w:cs="Arial"/>
                <w:bCs/>
                <w:color w:val="002060"/>
                <w:sz w:val="20"/>
              </w:rPr>
              <w:t xml:space="preserve">HUTT legt uit dat de school (net als vele anderen) subsidie aangevraagd heeft, maar Beekdal heeft deze toegezegd gekregen door Ministerie van Onderwijs. Daartoe diende dan wel in kort tijdbestek een plan ingediend te worden (voor 1 februari). Het plan is nog vrij abstract en open, zodat er voor Beekdal nog van alles mogelijk is. De concrete invulling dient komend half jaar opgepakt te worden en de school heeft daarvoor kartrekkers gezocht. Daarbij wordt ook gekeken naar de formatie en de roosters met behulp van de subsidie van € 2 </w:t>
            </w:r>
            <w:proofErr w:type="spellStart"/>
            <w:r>
              <w:rPr>
                <w:rFonts w:cs="Arial"/>
                <w:bCs/>
                <w:color w:val="002060"/>
                <w:sz w:val="20"/>
              </w:rPr>
              <w:t>mljn</w:t>
            </w:r>
            <w:proofErr w:type="spellEnd"/>
            <w:r>
              <w:rPr>
                <w:rFonts w:cs="Arial"/>
                <w:bCs/>
                <w:color w:val="002060"/>
                <w:sz w:val="20"/>
              </w:rPr>
              <w:t xml:space="preserve">. Inmiddels zijn er contacten gelegd in netwerken door HUTT om mee te denken. </w:t>
            </w:r>
          </w:p>
          <w:p w14:paraId="7C5EC3A5" w14:textId="1555C662" w:rsidR="00B62A64" w:rsidRDefault="00B62A64" w:rsidP="001D23A0">
            <w:pPr>
              <w:rPr>
                <w:rFonts w:cs="Arial"/>
                <w:bCs/>
                <w:color w:val="002060"/>
                <w:sz w:val="20"/>
              </w:rPr>
            </w:pPr>
            <w:r>
              <w:rPr>
                <w:rFonts w:cs="Arial"/>
                <w:bCs/>
                <w:color w:val="002060"/>
                <w:sz w:val="20"/>
              </w:rPr>
              <w:t xml:space="preserve">Op vraag van SLUC geven HUTG en GRAN aan dat dit een unieke kans voor Beekdal is. Het is een geluk dat het Beekdal dit krijgt, maar daarom zoekt GRAN nadrukkelijk samenwerking met andere (Quadraam) scholen, waarbij Beekdal in de lead is en dus ook onze ideeën op de voorgrond staan. </w:t>
            </w:r>
          </w:p>
          <w:p w14:paraId="026C692F" w14:textId="78C892E2" w:rsidR="00B62A64" w:rsidRDefault="00B62A64" w:rsidP="001D23A0">
            <w:pPr>
              <w:rPr>
                <w:rFonts w:cs="Arial"/>
                <w:bCs/>
                <w:color w:val="002060"/>
                <w:sz w:val="20"/>
              </w:rPr>
            </w:pPr>
            <w:r>
              <w:rPr>
                <w:rFonts w:cs="Arial"/>
                <w:bCs/>
                <w:color w:val="002060"/>
                <w:sz w:val="20"/>
              </w:rPr>
              <w:t>GRAN legt verder uit, dat als een docent meedoet als kartrekker er vervanging voor geregeld dient te worden. Dat gaat om 5 teams en dus vijf kartrekkers.</w:t>
            </w:r>
          </w:p>
          <w:p w14:paraId="73096076" w14:textId="244AB202" w:rsidR="00B62A64" w:rsidRDefault="00B62A64" w:rsidP="001D23A0">
            <w:pPr>
              <w:rPr>
                <w:rFonts w:cs="Arial"/>
                <w:bCs/>
                <w:color w:val="002060"/>
                <w:sz w:val="20"/>
              </w:rPr>
            </w:pPr>
            <w:r>
              <w:rPr>
                <w:rFonts w:cs="Arial"/>
                <w:bCs/>
                <w:color w:val="002060"/>
                <w:sz w:val="20"/>
              </w:rPr>
              <w:t>HOLJ merkt op dat leerlingen achterlopen op kennis (te weinig kennis hebben), maar er zijn wel veel pilots, projecten voor docenten. Waar zijn dan de leerlingen in het verhaal?</w:t>
            </w:r>
          </w:p>
          <w:p w14:paraId="01A46FAC" w14:textId="24E97751" w:rsidR="00B62A64" w:rsidRDefault="00B62A64" w:rsidP="001D23A0">
            <w:pPr>
              <w:rPr>
                <w:rFonts w:cs="Arial"/>
                <w:bCs/>
                <w:color w:val="002060"/>
                <w:sz w:val="20"/>
              </w:rPr>
            </w:pPr>
            <w:r>
              <w:rPr>
                <w:rFonts w:cs="Arial"/>
                <w:bCs/>
                <w:color w:val="002060"/>
                <w:sz w:val="20"/>
              </w:rPr>
              <w:t>GRAN geeft aan dat het project nog nader ingevuld moet worden. De verdere inhoud/invulling komt  terug in de MR van 15 maart.</w:t>
            </w:r>
          </w:p>
          <w:p w14:paraId="7C143E76" w14:textId="40FE62BA" w:rsidR="00B62A64" w:rsidRDefault="00B62A64" w:rsidP="001D23A0">
            <w:pPr>
              <w:rPr>
                <w:rFonts w:cs="Arial"/>
                <w:bCs/>
                <w:color w:val="002060"/>
                <w:sz w:val="20"/>
              </w:rPr>
            </w:pPr>
            <w:r>
              <w:rPr>
                <w:rFonts w:cs="Arial"/>
                <w:bCs/>
                <w:color w:val="002060"/>
                <w:sz w:val="20"/>
              </w:rPr>
              <w:t xml:space="preserve">Op vraag van BROP of dit niet een te grote belasting wordt bovenop de huidige (al forse) belasting. Antwoord HUTT dat hier rekening mee wordt gehouden. GRAN vult aan dat hier flexibel mee  omgegaan wordt, want niet elke leerling heeft het nodig. </w:t>
            </w:r>
          </w:p>
          <w:p w14:paraId="226D681C" w14:textId="75B640ED" w:rsidR="00B62A64" w:rsidRPr="007F4A3C" w:rsidRDefault="00B62A64" w:rsidP="001D23A0">
            <w:pPr>
              <w:rPr>
                <w:rFonts w:cs="Arial"/>
                <w:bCs/>
                <w:color w:val="002060"/>
                <w:sz w:val="20"/>
              </w:rPr>
            </w:pPr>
            <w:r>
              <w:rPr>
                <w:rFonts w:cs="Arial"/>
                <w:bCs/>
                <w:color w:val="002060"/>
                <w:sz w:val="20"/>
              </w:rPr>
              <w:t xml:space="preserve">Na verzoek van HAFJ stemmen 9 leden vóór en is er eén onthouding op deze eerste planning, zoals verwoord in voorblad onder 6. De MR stemt er dus mee in. </w:t>
            </w:r>
          </w:p>
        </w:tc>
        <w:tc>
          <w:tcPr>
            <w:tcW w:w="3972" w:type="dxa"/>
            <w:tcBorders>
              <w:left w:val="single" w:sz="4" w:space="0" w:color="auto"/>
              <w:right w:val="single" w:sz="4" w:space="0" w:color="auto"/>
            </w:tcBorders>
            <w:shd w:val="clear" w:color="auto" w:fill="auto"/>
          </w:tcPr>
          <w:p w14:paraId="5A3FD07D" w14:textId="77777777" w:rsidR="00B62A64" w:rsidRPr="0021216B" w:rsidRDefault="00B62A64" w:rsidP="001D23A0">
            <w:pPr>
              <w:pStyle w:val="Kop1"/>
              <w:rPr>
                <w:rFonts w:ascii="Arial" w:hAnsi="Arial" w:cs="Arial"/>
                <w:bCs/>
                <w:color w:val="002060"/>
                <w:sz w:val="20"/>
              </w:rPr>
            </w:pPr>
          </w:p>
        </w:tc>
        <w:tc>
          <w:tcPr>
            <w:tcW w:w="850" w:type="dxa"/>
            <w:tcBorders>
              <w:left w:val="single" w:sz="4" w:space="0" w:color="auto"/>
            </w:tcBorders>
            <w:shd w:val="clear" w:color="auto" w:fill="auto"/>
          </w:tcPr>
          <w:p w14:paraId="5D2E2ED7" w14:textId="77777777" w:rsidR="00B62A64" w:rsidRPr="0021216B" w:rsidRDefault="00B62A64" w:rsidP="001D23A0">
            <w:pPr>
              <w:jc w:val="center"/>
              <w:rPr>
                <w:rFonts w:cs="Arial"/>
                <w:b/>
                <w:color w:val="002060"/>
                <w:sz w:val="20"/>
              </w:rPr>
            </w:pPr>
          </w:p>
        </w:tc>
      </w:tr>
      <w:tr w:rsidR="00B62A64" w:rsidRPr="0021216B" w14:paraId="438655C7" w14:textId="77777777" w:rsidTr="00B62A64">
        <w:trPr>
          <w:trHeight w:val="290"/>
        </w:trPr>
        <w:tc>
          <w:tcPr>
            <w:tcW w:w="1133" w:type="dxa"/>
            <w:shd w:val="clear" w:color="auto" w:fill="auto"/>
          </w:tcPr>
          <w:p w14:paraId="75D9A009" w14:textId="2942926E" w:rsidR="00B62A64" w:rsidRPr="0021216B" w:rsidRDefault="00B62A64" w:rsidP="001D23A0">
            <w:pPr>
              <w:jc w:val="center"/>
              <w:rPr>
                <w:rFonts w:cs="Arial"/>
                <w:b/>
                <w:color w:val="002060"/>
                <w:sz w:val="20"/>
              </w:rPr>
            </w:pPr>
            <w:r>
              <w:rPr>
                <w:rFonts w:cs="Arial"/>
                <w:b/>
                <w:color w:val="002060"/>
                <w:sz w:val="20"/>
              </w:rPr>
              <w:t>7</w:t>
            </w:r>
          </w:p>
        </w:tc>
        <w:tc>
          <w:tcPr>
            <w:tcW w:w="9355" w:type="dxa"/>
            <w:tcBorders>
              <w:left w:val="single" w:sz="4" w:space="0" w:color="auto"/>
              <w:right w:val="single" w:sz="4" w:space="0" w:color="auto"/>
            </w:tcBorders>
            <w:shd w:val="clear" w:color="auto" w:fill="auto"/>
          </w:tcPr>
          <w:p w14:paraId="52292344" w14:textId="6FD8C9D0" w:rsidR="00B62A64" w:rsidRDefault="00B62A64" w:rsidP="001D23A0">
            <w:pPr>
              <w:rPr>
                <w:rFonts w:cs="Arial"/>
                <w:b/>
                <w:color w:val="002060"/>
                <w:sz w:val="20"/>
              </w:rPr>
            </w:pPr>
            <w:r>
              <w:rPr>
                <w:rFonts w:cs="Arial"/>
                <w:b/>
                <w:color w:val="002060"/>
                <w:sz w:val="20"/>
              </w:rPr>
              <w:t>NPO, 2</w:t>
            </w:r>
            <w:r w:rsidRPr="007F4A3C">
              <w:rPr>
                <w:rFonts w:cs="Arial"/>
                <w:b/>
                <w:color w:val="002060"/>
                <w:sz w:val="20"/>
                <w:vertAlign w:val="superscript"/>
              </w:rPr>
              <w:t>e</w:t>
            </w:r>
            <w:r>
              <w:rPr>
                <w:rFonts w:cs="Arial"/>
                <w:b/>
                <w:color w:val="002060"/>
                <w:sz w:val="20"/>
              </w:rPr>
              <w:t xml:space="preserve"> half jaar (</w:t>
            </w:r>
            <w:proofErr w:type="spellStart"/>
            <w:r>
              <w:rPr>
                <w:rFonts w:cs="Arial"/>
                <w:b/>
                <w:color w:val="002060"/>
                <w:sz w:val="20"/>
              </w:rPr>
              <w:t>incl</w:t>
            </w:r>
            <w:proofErr w:type="spellEnd"/>
            <w:r>
              <w:rPr>
                <w:rFonts w:cs="Arial"/>
                <w:b/>
                <w:color w:val="002060"/>
                <w:sz w:val="20"/>
              </w:rPr>
              <w:t xml:space="preserve"> Mr </w:t>
            </w:r>
            <w:proofErr w:type="spellStart"/>
            <w:r>
              <w:rPr>
                <w:rFonts w:cs="Arial"/>
                <w:b/>
                <w:color w:val="002060"/>
                <w:sz w:val="20"/>
              </w:rPr>
              <w:t>Chadd</w:t>
            </w:r>
            <w:proofErr w:type="spellEnd"/>
            <w:r>
              <w:rPr>
                <w:rFonts w:cs="Arial"/>
                <w:b/>
                <w:color w:val="002060"/>
                <w:sz w:val="20"/>
              </w:rPr>
              <w:t>)</w:t>
            </w:r>
          </w:p>
          <w:p w14:paraId="50F1993F" w14:textId="405E0DB0" w:rsidR="00B62A64" w:rsidRDefault="00B62A64" w:rsidP="001D23A0">
            <w:pPr>
              <w:rPr>
                <w:rFonts w:cs="Arial"/>
                <w:bCs/>
                <w:color w:val="002060"/>
                <w:sz w:val="20"/>
              </w:rPr>
            </w:pPr>
            <w:r>
              <w:rPr>
                <w:rFonts w:cs="Arial"/>
                <w:bCs/>
                <w:color w:val="002060"/>
                <w:sz w:val="20"/>
              </w:rPr>
              <w:t xml:space="preserve">GRAN geeft een toelichting bij te verwachten kosten voor wat betreft bijles aan leerlingen door bovenbouwleerlingen. Naar schatting 20 bovenbouwleerlingen kunnen potentieel deze bijlessen geven. Nu wordt dit betaald vanuit NPO.  </w:t>
            </w:r>
          </w:p>
          <w:p w14:paraId="49FB26FF" w14:textId="0F4FB445" w:rsidR="00B62A64" w:rsidRDefault="00B62A64" w:rsidP="001D23A0">
            <w:pPr>
              <w:rPr>
                <w:rFonts w:cs="Arial"/>
                <w:bCs/>
                <w:color w:val="002060"/>
                <w:sz w:val="20"/>
              </w:rPr>
            </w:pPr>
            <w:r>
              <w:rPr>
                <w:rFonts w:cs="Arial"/>
                <w:bCs/>
                <w:color w:val="002060"/>
                <w:sz w:val="20"/>
              </w:rPr>
              <w:lastRenderedPageBreak/>
              <w:t>Een andere optie zijn lessen door 3</w:t>
            </w:r>
            <w:r w:rsidRPr="00684798">
              <w:rPr>
                <w:rFonts w:cs="Arial"/>
                <w:bCs/>
                <w:color w:val="002060"/>
                <w:sz w:val="20"/>
                <w:vertAlign w:val="superscript"/>
              </w:rPr>
              <w:t>e</w:t>
            </w:r>
            <w:r>
              <w:rPr>
                <w:rFonts w:cs="Arial"/>
                <w:bCs/>
                <w:color w:val="002060"/>
                <w:sz w:val="20"/>
              </w:rPr>
              <w:t>/4</w:t>
            </w:r>
            <w:r w:rsidRPr="00684798">
              <w:rPr>
                <w:rFonts w:cs="Arial"/>
                <w:bCs/>
                <w:color w:val="002060"/>
                <w:sz w:val="20"/>
                <w:vertAlign w:val="superscript"/>
              </w:rPr>
              <w:t>e</w:t>
            </w:r>
            <w:r>
              <w:rPr>
                <w:rFonts w:cs="Arial"/>
                <w:bCs/>
                <w:color w:val="002060"/>
                <w:sz w:val="20"/>
              </w:rPr>
              <w:t xml:space="preserve"> </w:t>
            </w:r>
            <w:proofErr w:type="spellStart"/>
            <w:r>
              <w:rPr>
                <w:rFonts w:cs="Arial"/>
                <w:bCs/>
                <w:color w:val="002060"/>
                <w:sz w:val="20"/>
              </w:rPr>
              <w:t>jaars</w:t>
            </w:r>
            <w:proofErr w:type="spellEnd"/>
            <w:r>
              <w:rPr>
                <w:rFonts w:cs="Arial"/>
                <w:bCs/>
                <w:color w:val="002060"/>
                <w:sz w:val="20"/>
              </w:rPr>
              <w:t xml:space="preserve"> studenten van de Radbouds Universiteit. Dat vindt GRAN interessant. </w:t>
            </w:r>
          </w:p>
          <w:p w14:paraId="00D50F55" w14:textId="5F2E55F6" w:rsidR="00B62A64" w:rsidRDefault="00B62A64" w:rsidP="001D23A0">
            <w:pPr>
              <w:rPr>
                <w:rFonts w:cs="Arial"/>
                <w:bCs/>
                <w:color w:val="002060"/>
                <w:sz w:val="20"/>
              </w:rPr>
            </w:pPr>
            <w:r>
              <w:rPr>
                <w:rFonts w:cs="Arial"/>
                <w:bCs/>
                <w:color w:val="002060"/>
                <w:sz w:val="20"/>
              </w:rPr>
              <w:t xml:space="preserve">KIEP vraagt of bovenbouwleerlingen didactisch voorbereid worden. MOMT vraagt daarnaast of een vakdocent nog groen licht dient te geven. GRAN bevestigt dat en geeft aan dat de Radboud Universiteit een didactische cursus aanbiedt aan de studenten die bijles willen geven. </w:t>
            </w:r>
          </w:p>
          <w:p w14:paraId="01B4B1D3" w14:textId="1EC9A227" w:rsidR="00B62A64" w:rsidRDefault="00B62A64" w:rsidP="001D23A0">
            <w:pPr>
              <w:rPr>
                <w:rFonts w:cs="Arial"/>
                <w:bCs/>
                <w:color w:val="002060"/>
                <w:sz w:val="20"/>
              </w:rPr>
            </w:pPr>
            <w:r>
              <w:rPr>
                <w:rFonts w:cs="Arial"/>
                <w:bCs/>
                <w:color w:val="002060"/>
                <w:sz w:val="20"/>
              </w:rPr>
              <w:t xml:space="preserve">Of het allemaal haalbaar voor alle vakken is -omdat je niet kunt garanderen dat alle vakdocenten aanwezig zijn- is een vraag van KIEP, waarop HUTT reageert dat er dan nog orthopedagogen en/of assistenten zijn. Dat zou voldoende moeten zijn.  </w:t>
            </w:r>
          </w:p>
          <w:p w14:paraId="4A470736" w14:textId="461A36BB" w:rsidR="00B62A64" w:rsidRDefault="00B62A64" w:rsidP="001D23A0">
            <w:pPr>
              <w:rPr>
                <w:rFonts w:cs="Arial"/>
                <w:bCs/>
                <w:color w:val="002060"/>
                <w:sz w:val="20"/>
              </w:rPr>
            </w:pPr>
            <w:r>
              <w:rPr>
                <w:rFonts w:cs="Arial"/>
                <w:bCs/>
                <w:color w:val="002060"/>
                <w:sz w:val="20"/>
              </w:rPr>
              <w:t>MOMT vraagt hoe het moet met vakken die nog niet aanwezig zijn op deze middagen. Is dat wellicht op te vangen door bovenbouwleerlingen of studenten van Radboud universiteit? DERL vult aan wanneer dat dan gebeurt: leerlingen hebben namelijk NU de vragen, zodat de achterstand elke dag groter wordt. Daarop vult HOLJ aan dat in het stuk “garanderen” eruit gehaald moet worden, want die garantie geven lukt niet. GRAN pakt deze opmerkingen op.</w:t>
            </w:r>
          </w:p>
          <w:p w14:paraId="0455DA6C" w14:textId="5AA9F972" w:rsidR="00B62A64" w:rsidRDefault="00B62A64" w:rsidP="001D23A0">
            <w:pPr>
              <w:rPr>
                <w:rFonts w:cs="Arial"/>
                <w:bCs/>
                <w:color w:val="002060"/>
                <w:sz w:val="20"/>
              </w:rPr>
            </w:pPr>
            <w:r>
              <w:rPr>
                <w:rFonts w:cs="Arial"/>
                <w:bCs/>
                <w:color w:val="002060"/>
                <w:sz w:val="20"/>
              </w:rPr>
              <w:t xml:space="preserve">SLUC wijst vervolgens op </w:t>
            </w:r>
            <w:proofErr w:type="spellStart"/>
            <w:r>
              <w:rPr>
                <w:rFonts w:cs="Arial"/>
                <w:bCs/>
                <w:color w:val="002060"/>
                <w:sz w:val="20"/>
              </w:rPr>
              <w:t>mr</w:t>
            </w:r>
            <w:proofErr w:type="spellEnd"/>
            <w:r>
              <w:rPr>
                <w:rFonts w:cs="Arial"/>
                <w:bCs/>
                <w:color w:val="002060"/>
                <w:sz w:val="20"/>
              </w:rPr>
              <w:t xml:space="preserve"> </w:t>
            </w:r>
            <w:proofErr w:type="spellStart"/>
            <w:r>
              <w:rPr>
                <w:rFonts w:cs="Arial"/>
                <w:bCs/>
                <w:color w:val="002060"/>
                <w:sz w:val="20"/>
              </w:rPr>
              <w:t>Chadd</w:t>
            </w:r>
            <w:proofErr w:type="spellEnd"/>
            <w:r>
              <w:rPr>
                <w:rFonts w:cs="Arial"/>
                <w:bCs/>
                <w:color w:val="002060"/>
                <w:sz w:val="20"/>
              </w:rPr>
              <w:t xml:space="preserve">, terwijl deze eind vorig (school)jaar op principiële gronden door de MR juist was weggestemd. Waarom staat dit dan nu weer hier op de agenda? </w:t>
            </w:r>
          </w:p>
          <w:p w14:paraId="7F725513" w14:textId="56824E04" w:rsidR="00B62A64" w:rsidRPr="00B853FE" w:rsidRDefault="00B62A64" w:rsidP="001D23A0">
            <w:pPr>
              <w:rPr>
                <w:rFonts w:cs="Arial"/>
                <w:bCs/>
                <w:color w:val="002060"/>
                <w:sz w:val="20"/>
              </w:rPr>
            </w:pPr>
            <w:r>
              <w:rPr>
                <w:rFonts w:cs="Arial"/>
                <w:bCs/>
                <w:color w:val="002060"/>
                <w:sz w:val="20"/>
              </w:rPr>
              <w:t xml:space="preserve">GRAN geeft aan </w:t>
            </w:r>
            <w:r w:rsidRPr="00B853FE">
              <w:rPr>
                <w:rFonts w:cs="Arial"/>
                <w:bCs/>
                <w:color w:val="002060"/>
                <w:sz w:val="20"/>
              </w:rPr>
              <w:t xml:space="preserve">dat dit uit nood geboren is en het nu alleen een pilot betreft vanwege het tekort aan docenten. MOMT merkt op dat deze </w:t>
            </w:r>
            <w:proofErr w:type="spellStart"/>
            <w:r w:rsidRPr="00B853FE">
              <w:rPr>
                <w:rFonts w:cs="Arial"/>
                <w:bCs/>
                <w:color w:val="002060"/>
                <w:sz w:val="20"/>
              </w:rPr>
              <w:t>mr</w:t>
            </w:r>
            <w:proofErr w:type="spellEnd"/>
            <w:r w:rsidRPr="00B853FE">
              <w:rPr>
                <w:rFonts w:cs="Arial"/>
                <w:bCs/>
                <w:color w:val="002060"/>
                <w:sz w:val="20"/>
              </w:rPr>
              <w:t xml:space="preserve"> </w:t>
            </w:r>
            <w:proofErr w:type="spellStart"/>
            <w:r w:rsidRPr="00B853FE">
              <w:rPr>
                <w:rFonts w:cs="Arial"/>
                <w:bCs/>
                <w:color w:val="002060"/>
                <w:sz w:val="20"/>
              </w:rPr>
              <w:t>Chadd</w:t>
            </w:r>
            <w:proofErr w:type="spellEnd"/>
            <w:r w:rsidRPr="00B853FE">
              <w:rPr>
                <w:rFonts w:cs="Arial"/>
                <w:bCs/>
                <w:color w:val="002060"/>
                <w:sz w:val="20"/>
              </w:rPr>
              <w:t xml:space="preserve"> pilot alleen voor biologie geldt en de biologie docenten wel in de bijles aanwezig zijn.  </w:t>
            </w:r>
          </w:p>
          <w:p w14:paraId="4243199E" w14:textId="0BDBA9CF" w:rsidR="00B62A64" w:rsidRPr="00B853FE" w:rsidRDefault="00B62A64" w:rsidP="001D23A0">
            <w:pPr>
              <w:rPr>
                <w:rFonts w:cs="Arial"/>
                <w:color w:val="002060"/>
                <w:sz w:val="20"/>
              </w:rPr>
            </w:pPr>
            <w:r w:rsidRPr="00B853FE">
              <w:rPr>
                <w:rFonts w:cs="Arial"/>
                <w:bCs/>
                <w:color w:val="002060"/>
                <w:sz w:val="20"/>
              </w:rPr>
              <w:t xml:space="preserve">BROP geeft aan, dat in het MR verslag van eind vorig schooljaar over </w:t>
            </w:r>
            <w:proofErr w:type="spellStart"/>
            <w:r w:rsidRPr="00B853FE">
              <w:rPr>
                <w:rFonts w:cs="Arial"/>
                <w:bCs/>
                <w:color w:val="002060"/>
                <w:sz w:val="20"/>
              </w:rPr>
              <w:t>mr</w:t>
            </w:r>
            <w:r w:rsidRPr="00B853FE">
              <w:rPr>
                <w:rFonts w:cs="Arial"/>
                <w:color w:val="002060"/>
                <w:sz w:val="20"/>
              </w:rPr>
              <w:t>Chadd</w:t>
            </w:r>
            <w:proofErr w:type="spellEnd"/>
            <w:r w:rsidRPr="00B853FE">
              <w:rPr>
                <w:rFonts w:cs="Arial"/>
                <w:color w:val="002060"/>
                <w:sz w:val="20"/>
              </w:rPr>
              <w:t xml:space="preserve"> geconcludeerd werd dat </w:t>
            </w:r>
            <w:proofErr w:type="spellStart"/>
            <w:r w:rsidRPr="00B853FE">
              <w:rPr>
                <w:rFonts w:cs="Arial"/>
                <w:color w:val="002060"/>
                <w:sz w:val="20"/>
              </w:rPr>
              <w:t>MrChadd</w:t>
            </w:r>
            <w:proofErr w:type="spellEnd"/>
            <w:r w:rsidRPr="00B853FE">
              <w:rPr>
                <w:rFonts w:cs="Arial"/>
                <w:color w:val="002060"/>
                <w:sz w:val="20"/>
              </w:rPr>
              <w:t xml:space="preserve"> eerder een extra belasting dan oplossing was. HAFJ geeft aan dat daarom </w:t>
            </w:r>
            <w:proofErr w:type="spellStart"/>
            <w:r w:rsidRPr="00B853FE">
              <w:rPr>
                <w:rFonts w:cs="Arial"/>
                <w:color w:val="002060"/>
                <w:sz w:val="20"/>
              </w:rPr>
              <w:t>mr</w:t>
            </w:r>
            <w:proofErr w:type="spellEnd"/>
            <w:r w:rsidRPr="00B853FE">
              <w:rPr>
                <w:rFonts w:cs="Arial"/>
                <w:color w:val="002060"/>
                <w:sz w:val="20"/>
              </w:rPr>
              <w:t xml:space="preserve"> </w:t>
            </w:r>
            <w:proofErr w:type="spellStart"/>
            <w:r w:rsidRPr="00B853FE">
              <w:rPr>
                <w:rFonts w:cs="Arial"/>
                <w:color w:val="002060"/>
                <w:sz w:val="20"/>
              </w:rPr>
              <w:t>Chadd</w:t>
            </w:r>
            <w:proofErr w:type="spellEnd"/>
            <w:r w:rsidRPr="00B853FE">
              <w:rPr>
                <w:rFonts w:cs="Arial"/>
                <w:color w:val="002060"/>
                <w:sz w:val="20"/>
              </w:rPr>
              <w:t xml:space="preserve"> volledig uit deze memo gehaald dient te worden, omdat er nu (weer) te veel discussie ontstaat en de MR in juni 2022 ook al afwijzend stond tegenover </w:t>
            </w:r>
            <w:proofErr w:type="spellStart"/>
            <w:r w:rsidRPr="00B853FE">
              <w:rPr>
                <w:rFonts w:cs="Arial"/>
                <w:color w:val="002060"/>
                <w:sz w:val="20"/>
              </w:rPr>
              <w:t>MrChadd</w:t>
            </w:r>
            <w:proofErr w:type="spellEnd"/>
            <w:r w:rsidRPr="00B853FE">
              <w:rPr>
                <w:rFonts w:cs="Arial"/>
                <w:color w:val="002060"/>
                <w:sz w:val="20"/>
              </w:rPr>
              <w:t xml:space="preserve">. En hoewel GRAN aangeeft dat het een pilot betreft en dit daarom niet formeel aan de MR hoeft te worden voorgelegd, vindt de MR dat </w:t>
            </w:r>
            <w:proofErr w:type="spellStart"/>
            <w:r w:rsidRPr="00B853FE">
              <w:rPr>
                <w:rFonts w:cs="Arial"/>
                <w:color w:val="002060"/>
                <w:sz w:val="20"/>
              </w:rPr>
              <w:t>MrChadd</w:t>
            </w:r>
            <w:proofErr w:type="spellEnd"/>
            <w:r w:rsidRPr="00B853FE">
              <w:rPr>
                <w:rFonts w:cs="Arial"/>
                <w:color w:val="002060"/>
                <w:sz w:val="20"/>
              </w:rPr>
              <w:t xml:space="preserve"> er mede gegeven de conclusie van vorig jaar niet in deze me</w:t>
            </w:r>
            <w:r>
              <w:rPr>
                <w:rFonts w:cs="Arial"/>
                <w:color w:val="002060"/>
                <w:sz w:val="20"/>
              </w:rPr>
              <w:t>m</w:t>
            </w:r>
            <w:r w:rsidRPr="00B853FE">
              <w:rPr>
                <w:rFonts w:cs="Arial"/>
                <w:color w:val="002060"/>
                <w:sz w:val="20"/>
              </w:rPr>
              <w:t>o had geplaatst moete</w:t>
            </w:r>
            <w:r>
              <w:rPr>
                <w:rFonts w:cs="Arial"/>
                <w:color w:val="002060"/>
                <w:sz w:val="20"/>
              </w:rPr>
              <w:t>n</w:t>
            </w:r>
            <w:r w:rsidRPr="00B853FE">
              <w:rPr>
                <w:rFonts w:cs="Arial"/>
                <w:color w:val="002060"/>
                <w:sz w:val="20"/>
              </w:rPr>
              <w:t xml:space="preserve"> worden. Voor de stemming over deze memo wordt nadrukkelijk niet </w:t>
            </w:r>
            <w:proofErr w:type="spellStart"/>
            <w:r w:rsidRPr="00B853FE">
              <w:rPr>
                <w:rFonts w:cs="Arial"/>
                <w:color w:val="002060"/>
                <w:sz w:val="20"/>
              </w:rPr>
              <w:t>MrChadd</w:t>
            </w:r>
            <w:proofErr w:type="spellEnd"/>
            <w:r w:rsidRPr="00B853FE">
              <w:rPr>
                <w:rFonts w:cs="Arial"/>
                <w:color w:val="002060"/>
                <w:sz w:val="20"/>
              </w:rPr>
              <w:t xml:space="preserve"> meegenomen.  </w:t>
            </w:r>
          </w:p>
          <w:p w14:paraId="5BE9D148" w14:textId="08DD4FCD" w:rsidR="00B62A64" w:rsidRDefault="00B62A64" w:rsidP="001D23A0">
            <w:pPr>
              <w:rPr>
                <w:rFonts w:cs="Arial"/>
                <w:bCs/>
                <w:color w:val="002060"/>
                <w:sz w:val="20"/>
              </w:rPr>
            </w:pPr>
            <w:r>
              <w:rPr>
                <w:rFonts w:cs="Arial"/>
                <w:bCs/>
                <w:color w:val="002060"/>
                <w:sz w:val="20"/>
              </w:rPr>
              <w:t xml:space="preserve">GRAN meldt dat hij het deel over </w:t>
            </w:r>
            <w:proofErr w:type="spellStart"/>
            <w:r>
              <w:rPr>
                <w:rFonts w:cs="Arial"/>
                <w:bCs/>
                <w:color w:val="002060"/>
                <w:sz w:val="20"/>
              </w:rPr>
              <w:t>mr</w:t>
            </w:r>
            <w:proofErr w:type="spellEnd"/>
            <w:r>
              <w:rPr>
                <w:rFonts w:cs="Arial"/>
                <w:bCs/>
                <w:color w:val="002060"/>
                <w:sz w:val="20"/>
              </w:rPr>
              <w:t xml:space="preserve"> </w:t>
            </w:r>
            <w:proofErr w:type="spellStart"/>
            <w:r>
              <w:rPr>
                <w:rFonts w:cs="Arial"/>
                <w:bCs/>
                <w:color w:val="002060"/>
                <w:sz w:val="20"/>
              </w:rPr>
              <w:t>Chadd</w:t>
            </w:r>
            <w:proofErr w:type="spellEnd"/>
            <w:r>
              <w:rPr>
                <w:rFonts w:cs="Arial"/>
                <w:bCs/>
                <w:color w:val="002060"/>
                <w:sz w:val="20"/>
              </w:rPr>
              <w:t xml:space="preserve"> eruit haalt.</w:t>
            </w:r>
          </w:p>
          <w:p w14:paraId="51A239EB" w14:textId="763A3D51" w:rsidR="00B62A64" w:rsidRDefault="00B62A64" w:rsidP="001D23A0">
            <w:pPr>
              <w:rPr>
                <w:rFonts w:cs="Arial"/>
                <w:bCs/>
                <w:color w:val="002060"/>
                <w:sz w:val="20"/>
              </w:rPr>
            </w:pPr>
            <w:r>
              <w:rPr>
                <w:rFonts w:cs="Arial"/>
                <w:bCs/>
                <w:color w:val="002060"/>
                <w:sz w:val="20"/>
              </w:rPr>
              <w:t xml:space="preserve">HOLJ ziet wel de werkdruk voor docenten en ziet ook al diverse kanalen om docenten te ontlasten,  zoals </w:t>
            </w:r>
            <w:proofErr w:type="spellStart"/>
            <w:r>
              <w:rPr>
                <w:rFonts w:cs="Arial"/>
                <w:bCs/>
                <w:color w:val="002060"/>
                <w:sz w:val="20"/>
              </w:rPr>
              <w:t>You</w:t>
            </w:r>
            <w:proofErr w:type="spellEnd"/>
            <w:r>
              <w:rPr>
                <w:rFonts w:cs="Arial"/>
                <w:bCs/>
                <w:color w:val="002060"/>
                <w:sz w:val="20"/>
              </w:rPr>
              <w:t xml:space="preserve"> tube kanalen, OLC primair, maar kan niet altijd.</w:t>
            </w:r>
          </w:p>
          <w:p w14:paraId="38DD7CC5" w14:textId="62B6748A" w:rsidR="00B62A64" w:rsidRPr="00794D34" w:rsidRDefault="00B62A64" w:rsidP="001D23A0">
            <w:pPr>
              <w:rPr>
                <w:rFonts w:cs="Arial"/>
                <w:bCs/>
                <w:color w:val="002060"/>
                <w:sz w:val="20"/>
              </w:rPr>
            </w:pPr>
            <w:r>
              <w:rPr>
                <w:rFonts w:cs="Arial"/>
                <w:bCs/>
                <w:color w:val="002060"/>
                <w:sz w:val="20"/>
              </w:rPr>
              <w:t xml:space="preserve">HAFJ stelt voor te stemmen over het NPO voorstel, </w:t>
            </w:r>
            <w:r>
              <w:rPr>
                <w:rFonts w:cs="Arial"/>
                <w:bCs/>
                <w:i/>
                <w:iCs/>
                <w:color w:val="002060"/>
                <w:sz w:val="20"/>
              </w:rPr>
              <w:t xml:space="preserve">exclusief </w:t>
            </w:r>
            <w:proofErr w:type="spellStart"/>
            <w:r>
              <w:rPr>
                <w:rFonts w:cs="Arial"/>
                <w:bCs/>
                <w:i/>
                <w:iCs/>
                <w:color w:val="002060"/>
                <w:sz w:val="20"/>
              </w:rPr>
              <w:t>MrChadd</w:t>
            </w:r>
            <w:proofErr w:type="spellEnd"/>
            <w:r>
              <w:rPr>
                <w:rFonts w:cs="Arial"/>
                <w:bCs/>
                <w:i/>
                <w:iCs/>
                <w:color w:val="002060"/>
                <w:sz w:val="20"/>
              </w:rPr>
              <w:t xml:space="preserve">, </w:t>
            </w:r>
            <w:r>
              <w:rPr>
                <w:rFonts w:cs="Arial"/>
                <w:bCs/>
                <w:color w:val="002060"/>
                <w:sz w:val="20"/>
              </w:rPr>
              <w:t>De MR stemt unaniem in.</w:t>
            </w:r>
          </w:p>
        </w:tc>
        <w:tc>
          <w:tcPr>
            <w:tcW w:w="3972" w:type="dxa"/>
            <w:tcBorders>
              <w:left w:val="single" w:sz="4" w:space="0" w:color="auto"/>
              <w:right w:val="single" w:sz="4" w:space="0" w:color="auto"/>
            </w:tcBorders>
            <w:shd w:val="clear" w:color="auto" w:fill="auto"/>
          </w:tcPr>
          <w:p w14:paraId="24086304" w14:textId="77777777" w:rsidR="00B62A64" w:rsidRPr="0021216B" w:rsidRDefault="00B62A64" w:rsidP="001D23A0">
            <w:pPr>
              <w:pStyle w:val="Kop1"/>
              <w:rPr>
                <w:rFonts w:ascii="Arial" w:hAnsi="Arial" w:cs="Arial"/>
                <w:bCs/>
                <w:color w:val="002060"/>
                <w:sz w:val="20"/>
              </w:rPr>
            </w:pPr>
          </w:p>
        </w:tc>
        <w:tc>
          <w:tcPr>
            <w:tcW w:w="850" w:type="dxa"/>
            <w:tcBorders>
              <w:left w:val="single" w:sz="4" w:space="0" w:color="auto"/>
            </w:tcBorders>
            <w:shd w:val="clear" w:color="auto" w:fill="auto"/>
          </w:tcPr>
          <w:p w14:paraId="70CB54EF" w14:textId="77777777" w:rsidR="00B62A64" w:rsidRPr="0021216B" w:rsidRDefault="00B62A64" w:rsidP="001D23A0">
            <w:pPr>
              <w:jc w:val="center"/>
              <w:rPr>
                <w:rFonts w:cs="Arial"/>
                <w:b/>
                <w:color w:val="002060"/>
                <w:sz w:val="20"/>
              </w:rPr>
            </w:pPr>
          </w:p>
        </w:tc>
      </w:tr>
      <w:tr w:rsidR="00B62A64" w:rsidRPr="0021216B" w14:paraId="48451DC7" w14:textId="77777777" w:rsidTr="00B62A64">
        <w:trPr>
          <w:trHeight w:val="290"/>
        </w:trPr>
        <w:tc>
          <w:tcPr>
            <w:tcW w:w="1133" w:type="dxa"/>
            <w:shd w:val="clear" w:color="auto" w:fill="auto"/>
          </w:tcPr>
          <w:p w14:paraId="50453624" w14:textId="344347FE" w:rsidR="00B62A64" w:rsidRDefault="00B62A64" w:rsidP="001D23A0">
            <w:pPr>
              <w:jc w:val="center"/>
              <w:rPr>
                <w:rFonts w:cs="Arial"/>
                <w:b/>
                <w:color w:val="002060"/>
                <w:sz w:val="20"/>
              </w:rPr>
            </w:pPr>
            <w:r>
              <w:rPr>
                <w:rFonts w:cs="Arial"/>
                <w:b/>
                <w:color w:val="002060"/>
                <w:sz w:val="20"/>
              </w:rPr>
              <w:lastRenderedPageBreak/>
              <w:t xml:space="preserve">8 </w:t>
            </w:r>
          </w:p>
        </w:tc>
        <w:tc>
          <w:tcPr>
            <w:tcW w:w="9355" w:type="dxa"/>
            <w:tcBorders>
              <w:left w:val="single" w:sz="4" w:space="0" w:color="auto"/>
              <w:right w:val="single" w:sz="4" w:space="0" w:color="auto"/>
            </w:tcBorders>
            <w:shd w:val="clear" w:color="auto" w:fill="auto"/>
          </w:tcPr>
          <w:p w14:paraId="1B3B32AC" w14:textId="77777777" w:rsidR="00B62A64" w:rsidRDefault="00B62A64" w:rsidP="001D23A0">
            <w:pPr>
              <w:rPr>
                <w:rFonts w:cs="Arial"/>
                <w:b/>
                <w:color w:val="002060"/>
                <w:sz w:val="20"/>
              </w:rPr>
            </w:pPr>
            <w:r>
              <w:rPr>
                <w:rFonts w:cs="Arial"/>
                <w:b/>
                <w:color w:val="002060"/>
                <w:sz w:val="20"/>
              </w:rPr>
              <w:t xml:space="preserve">Aanpassen aanbod profielkeuze </w:t>
            </w:r>
            <w:proofErr w:type="spellStart"/>
            <w:r>
              <w:rPr>
                <w:rFonts w:cs="Arial"/>
                <w:b/>
                <w:color w:val="002060"/>
                <w:sz w:val="20"/>
              </w:rPr>
              <w:t>ivm</w:t>
            </w:r>
            <w:proofErr w:type="spellEnd"/>
            <w:r>
              <w:rPr>
                <w:rFonts w:cs="Arial"/>
                <w:b/>
                <w:color w:val="002060"/>
                <w:sz w:val="20"/>
              </w:rPr>
              <w:t xml:space="preserve"> roosterproblemen</w:t>
            </w:r>
          </w:p>
          <w:p w14:paraId="41AF8E2A" w14:textId="689631B0" w:rsidR="00B62A64" w:rsidRDefault="00B62A64" w:rsidP="001D23A0">
            <w:pPr>
              <w:rPr>
                <w:rFonts w:cs="Arial"/>
                <w:bCs/>
                <w:color w:val="002060"/>
                <w:sz w:val="20"/>
              </w:rPr>
            </w:pPr>
            <w:r>
              <w:rPr>
                <w:rFonts w:cs="Arial"/>
                <w:bCs/>
                <w:color w:val="002060"/>
                <w:sz w:val="20"/>
              </w:rPr>
              <w:t>Uit de toelichting van GRAN blijkt dat het aanpassen ter verbetering is van het rooster voor leerlingen. Dit is gedaan mede op basis van onderzoek van een externe rooster expert. Hier is vooral gekeken naar vervolgopleidingen. Daarop is in deze memo met keuzes als voorstel verwerkt, waarbij cultuurvakken en BSM (bewegen sport en maatschappij) altijd gekozen moeten kunnen worden bij alle profielen. Voorstel is om de vrije ruimte bij de M-profielen biologie te verwijderen, in de vrije ruimte bij de N-profielen geschiedenis te verwijderen, in de vrije ruimte bij C&amp;M, de 3 kunstvakken (</w:t>
            </w:r>
            <w:proofErr w:type="spellStart"/>
            <w:r>
              <w:rPr>
                <w:rFonts w:cs="Arial"/>
                <w:bCs/>
                <w:color w:val="002060"/>
                <w:sz w:val="20"/>
              </w:rPr>
              <w:t>kudr</w:t>
            </w:r>
            <w:proofErr w:type="spellEnd"/>
            <w:r>
              <w:rPr>
                <w:rFonts w:cs="Arial"/>
                <w:bCs/>
                <w:color w:val="002060"/>
                <w:sz w:val="20"/>
              </w:rPr>
              <w:t xml:space="preserve">, </w:t>
            </w:r>
            <w:proofErr w:type="spellStart"/>
            <w:r>
              <w:rPr>
                <w:rFonts w:cs="Arial"/>
                <w:bCs/>
                <w:color w:val="002060"/>
                <w:sz w:val="20"/>
              </w:rPr>
              <w:t>kumu</w:t>
            </w:r>
            <w:proofErr w:type="spellEnd"/>
            <w:r>
              <w:rPr>
                <w:rFonts w:cs="Arial"/>
                <w:bCs/>
                <w:color w:val="002060"/>
                <w:sz w:val="20"/>
              </w:rPr>
              <w:t xml:space="preserve">, </w:t>
            </w:r>
            <w:proofErr w:type="spellStart"/>
            <w:r>
              <w:rPr>
                <w:rFonts w:cs="Arial"/>
                <w:bCs/>
                <w:color w:val="002060"/>
                <w:sz w:val="20"/>
              </w:rPr>
              <w:t>kubv</w:t>
            </w:r>
            <w:proofErr w:type="spellEnd"/>
            <w:r>
              <w:rPr>
                <w:rFonts w:cs="Arial"/>
                <w:bCs/>
                <w:color w:val="002060"/>
                <w:sz w:val="20"/>
              </w:rPr>
              <w:t>) te verwijderen (hierdoor is het bij C&amp;M niet meer mogelijk om in het basis-vakkenpakke</w:t>
            </w:r>
            <w:r w:rsidR="00415EB0">
              <w:rPr>
                <w:rFonts w:cs="Arial"/>
                <w:bCs/>
                <w:color w:val="002060"/>
                <w:sz w:val="20"/>
              </w:rPr>
              <w:t>t</w:t>
            </w:r>
            <w:r>
              <w:rPr>
                <w:rFonts w:cs="Arial"/>
                <w:bCs/>
                <w:color w:val="002060"/>
                <w:sz w:val="20"/>
              </w:rPr>
              <w:t xml:space="preserve"> examen te doen in 2 kunstvakken) en om in het verplichte profieldeel de keuze voor wiskunde B te verwijderen.</w:t>
            </w:r>
          </w:p>
          <w:p w14:paraId="629E9EED" w14:textId="2B675DBD" w:rsidR="00B62A64" w:rsidRDefault="00B62A64" w:rsidP="001D23A0">
            <w:pPr>
              <w:rPr>
                <w:rFonts w:cs="Arial"/>
                <w:bCs/>
                <w:color w:val="002060"/>
                <w:sz w:val="20"/>
              </w:rPr>
            </w:pPr>
            <w:r>
              <w:rPr>
                <w:rFonts w:cs="Arial"/>
                <w:bCs/>
                <w:color w:val="002060"/>
                <w:sz w:val="20"/>
              </w:rPr>
              <w:t xml:space="preserve">Op verzoek van HAFJ geven de (als gast) aanwezige docenten van de cultuursectie (OMMP en RENA) aan dat ze moeite hebben met de (niet goed gevolgde) procedurestappen en inhoudelijk hebben ze ook moeite met deze keuze. Hoewel de aanpassing weinig leerlingen raakt, zijn het wel vaak toppers en uithangborden en is dit ook vaak reden om te kiezen voor Beekdal; dit voorstel voelt als verschraling. Voor de roosterproblemen is bij de cultuurdocenten wel begrip. </w:t>
            </w:r>
          </w:p>
          <w:p w14:paraId="3DC2D6AF" w14:textId="3599EEB5" w:rsidR="00B62A64" w:rsidRDefault="00B62A64" w:rsidP="001D23A0">
            <w:pPr>
              <w:rPr>
                <w:rFonts w:cs="Arial"/>
                <w:bCs/>
                <w:color w:val="002060"/>
                <w:sz w:val="20"/>
              </w:rPr>
            </w:pPr>
            <w:r>
              <w:rPr>
                <w:rFonts w:cs="Arial"/>
                <w:bCs/>
                <w:color w:val="002060"/>
                <w:sz w:val="20"/>
              </w:rPr>
              <w:t xml:space="preserve">De sectie voelt zich een beetje overgeslagen en zou graag inzage willen in het onderzoek van de externe </w:t>
            </w:r>
            <w:proofErr w:type="spellStart"/>
            <w:r>
              <w:rPr>
                <w:rFonts w:cs="Arial"/>
                <w:bCs/>
                <w:color w:val="002060"/>
                <w:sz w:val="20"/>
              </w:rPr>
              <w:t>roosteraar</w:t>
            </w:r>
            <w:proofErr w:type="spellEnd"/>
            <w:r>
              <w:rPr>
                <w:rFonts w:cs="Arial"/>
                <w:bCs/>
                <w:color w:val="002060"/>
                <w:sz w:val="20"/>
              </w:rPr>
              <w:t xml:space="preserve">. Is daarbij voldoende rekening gehouden met cultuur en hoe dan? </w:t>
            </w:r>
          </w:p>
          <w:p w14:paraId="7DE1C964" w14:textId="5D186BCF" w:rsidR="00B62A64" w:rsidRDefault="00B62A64" w:rsidP="001D23A0">
            <w:pPr>
              <w:rPr>
                <w:rFonts w:cs="Arial"/>
                <w:bCs/>
                <w:color w:val="002060"/>
                <w:sz w:val="20"/>
              </w:rPr>
            </w:pPr>
            <w:r>
              <w:rPr>
                <w:rFonts w:cs="Arial"/>
                <w:bCs/>
                <w:color w:val="002060"/>
                <w:sz w:val="20"/>
              </w:rPr>
              <w:t>Vanuit de MR is de vraag waarom het weghalen van een cultuurvak wel en bijvoorbeeld het weghalen van geschiedenis geen probleem is en ook waarom het nu ineens roost</w:t>
            </w:r>
            <w:r w:rsidR="007676F1">
              <w:rPr>
                <w:rFonts w:cs="Arial"/>
                <w:bCs/>
                <w:color w:val="002060"/>
                <w:sz w:val="20"/>
              </w:rPr>
              <w:t>er</w:t>
            </w:r>
            <w:r>
              <w:rPr>
                <w:rFonts w:cs="Arial"/>
                <w:bCs/>
                <w:color w:val="002060"/>
                <w:sz w:val="20"/>
              </w:rPr>
              <w:t>problemen oplevert, daar de roosterproblemen al de afgelopen 5 tot 10 jaar aan de orde zijn. HUTT geeft aan dat nu de hoeveelheid een issue is, zoals bijvoorbeeld doordat er nu veel meer part time docenten zijn, die dan vaak niet op woensdag werken.</w:t>
            </w:r>
            <w:r w:rsidR="000150FC">
              <w:rPr>
                <w:rFonts w:cs="Arial"/>
                <w:bCs/>
                <w:color w:val="002060"/>
                <w:sz w:val="20"/>
              </w:rPr>
              <w:t xml:space="preserve"> </w:t>
            </w:r>
            <w:r>
              <w:rPr>
                <w:rFonts w:cs="Arial"/>
                <w:bCs/>
                <w:color w:val="002060"/>
                <w:sz w:val="20"/>
              </w:rPr>
              <w:t xml:space="preserve">GRAN vult aan, dat hij al 4 jaar hoort over te veel tussenuren (meer dan andere scholen), waarbij de laatste push was dat een flink aantal altijd (full time) beschikbare docenten nu met pensioen is gegaan. </w:t>
            </w:r>
          </w:p>
          <w:p w14:paraId="2FEC776B" w14:textId="77777777" w:rsidR="007676F1" w:rsidRPr="007676F1" w:rsidRDefault="007676F1" w:rsidP="007676F1">
            <w:pPr>
              <w:pStyle w:val="xmsonormal"/>
              <w:shd w:val="clear" w:color="auto" w:fill="FFFFFF"/>
              <w:spacing w:before="0" w:beforeAutospacing="0" w:after="0" w:afterAutospacing="0"/>
              <w:rPr>
                <w:rFonts w:ascii="Arial" w:hAnsi="Arial" w:cs="Arial"/>
                <w:color w:val="002060"/>
                <w:sz w:val="20"/>
                <w:szCs w:val="20"/>
              </w:rPr>
            </w:pPr>
            <w:r w:rsidRPr="007676F1">
              <w:rPr>
                <w:rFonts w:ascii="Arial" w:hAnsi="Arial" w:cs="Arial"/>
                <w:color w:val="002060"/>
                <w:sz w:val="20"/>
                <w:szCs w:val="20"/>
                <w:bdr w:val="none" w:sz="0" w:space="0" w:color="auto" w:frame="1"/>
              </w:rPr>
              <w:t>Naar aanleiding van vragen van de sectie cultuur volgt een discussie over het al dan niet onderzoeken of 2 van de 3 (Aanpassing van aanbod profielkeuze/Strakker sturen op beschikbaarheid en inzetbaarheid personeel/aanpassen lessentabel en sturen op clusters) maatregelen ook verlichting voor het rooster op kan leveren. GRAN geeft aan dat dit niet onderzocht is en het pakket van 3 maatregelen in zijn geheel is bekeken.</w:t>
            </w:r>
          </w:p>
          <w:p w14:paraId="1DAE128D" w14:textId="77777777" w:rsidR="007676F1" w:rsidRPr="007676F1" w:rsidRDefault="007676F1" w:rsidP="007676F1">
            <w:pPr>
              <w:pStyle w:val="xmsonormal"/>
              <w:shd w:val="clear" w:color="auto" w:fill="FFFFFF"/>
              <w:spacing w:before="0" w:beforeAutospacing="0" w:after="0" w:afterAutospacing="0"/>
              <w:rPr>
                <w:rFonts w:ascii="Arial" w:hAnsi="Arial" w:cs="Arial"/>
                <w:color w:val="002060"/>
                <w:sz w:val="20"/>
                <w:szCs w:val="20"/>
              </w:rPr>
            </w:pPr>
            <w:r w:rsidRPr="007676F1">
              <w:rPr>
                <w:rFonts w:ascii="Arial" w:hAnsi="Arial" w:cs="Arial"/>
                <w:color w:val="002060"/>
                <w:sz w:val="20"/>
                <w:szCs w:val="20"/>
                <w:bdr w:val="none" w:sz="0" w:space="0" w:color="auto" w:frame="1"/>
              </w:rPr>
              <w:lastRenderedPageBreak/>
              <w:t>De cultuursectie gaf als alternatief scenario bereid zijn te willen stoppen met het mee laten gaan van doubleurs met ‘hun eigen groep’. Met de redenatie dat doublerende leerlingen die in een hoger jaar een vak volgen ook druk op het rooster kunnen toevoegen.</w:t>
            </w:r>
          </w:p>
          <w:p w14:paraId="2AB4D363" w14:textId="1E3C4661" w:rsidR="00B62A64" w:rsidRPr="007676F1" w:rsidRDefault="007676F1" w:rsidP="007676F1">
            <w:pPr>
              <w:pStyle w:val="xmsonormal"/>
              <w:shd w:val="clear" w:color="auto" w:fill="FFFFFF"/>
              <w:spacing w:before="0" w:beforeAutospacing="0" w:after="0" w:afterAutospacing="0"/>
              <w:rPr>
                <w:rFonts w:ascii="Arial" w:hAnsi="Arial" w:cs="Arial"/>
                <w:bCs/>
                <w:color w:val="002060"/>
                <w:sz w:val="20"/>
              </w:rPr>
            </w:pPr>
            <w:r w:rsidRPr="007676F1">
              <w:rPr>
                <w:rFonts w:ascii="Arial" w:hAnsi="Arial" w:cs="Arial"/>
                <w:color w:val="002060"/>
                <w:sz w:val="20"/>
                <w:szCs w:val="20"/>
                <w:bdr w:val="none" w:sz="0" w:space="0" w:color="auto" w:frame="1"/>
              </w:rPr>
              <w:t>Ook deze optie is niet verkend.</w:t>
            </w:r>
            <w:r>
              <w:rPr>
                <w:rFonts w:ascii="Arial" w:hAnsi="Arial" w:cs="Arial"/>
                <w:color w:val="002060"/>
                <w:sz w:val="20"/>
                <w:szCs w:val="20"/>
                <w:bdr w:val="none" w:sz="0" w:space="0" w:color="auto" w:frame="1"/>
              </w:rPr>
              <w:t xml:space="preserve"> </w:t>
            </w:r>
            <w:r w:rsidR="00B62A64" w:rsidRPr="007676F1">
              <w:rPr>
                <w:rFonts w:ascii="Arial" w:hAnsi="Arial" w:cs="Arial"/>
                <w:bCs/>
                <w:color w:val="002060"/>
                <w:sz w:val="20"/>
              </w:rPr>
              <w:t xml:space="preserve">GRAN vervolgt dat de voorgestelde keuze een dilemma is en hem pijn in hart geeft. Wel is het cultuurprofiel breder dan alleen 2 vakken in bovenbouw. En slechts weinig leerlingen kiezen cultuurvakken voor het eindexamen, terwijl het rooster impact heeft op meer dan alleen de kunst/cultuur leerlingen, maar op </w:t>
            </w:r>
            <w:r w:rsidR="00B62A64" w:rsidRPr="007676F1">
              <w:rPr>
                <w:rFonts w:ascii="Arial" w:hAnsi="Arial" w:cs="Arial"/>
                <w:bCs/>
                <w:i/>
                <w:iCs/>
                <w:color w:val="002060"/>
                <w:sz w:val="20"/>
              </w:rPr>
              <w:t xml:space="preserve">alle </w:t>
            </w:r>
            <w:r w:rsidR="00B62A64" w:rsidRPr="007676F1">
              <w:rPr>
                <w:rFonts w:ascii="Arial" w:hAnsi="Arial" w:cs="Arial"/>
                <w:bCs/>
                <w:color w:val="002060"/>
                <w:sz w:val="20"/>
              </w:rPr>
              <w:t>leerlingen. Dat laatste weegt zwaarder en daarom moet het aanbod van vakken worden aangepast, anders gaat het erg fout voor nagenoeg alle leerlingen. De enkele leerling die in twee cultuurvakken eindexamen</w:t>
            </w:r>
            <w:bookmarkStart w:id="0" w:name="_GoBack"/>
            <w:bookmarkEnd w:id="0"/>
            <w:r w:rsidR="00B62A64" w:rsidRPr="007676F1">
              <w:rPr>
                <w:rFonts w:ascii="Arial" w:hAnsi="Arial" w:cs="Arial"/>
                <w:bCs/>
                <w:color w:val="002060"/>
                <w:sz w:val="20"/>
              </w:rPr>
              <w:t xml:space="preserve"> wil doen, kan dan nog steeds worden bediend via maatwerk, maar geen gegarandeerd rooster en voor het maatwerk kan 1 kunstvak gegarandeerd worden, eventueel buiten het standaard rooster. </w:t>
            </w:r>
          </w:p>
          <w:p w14:paraId="48A12A1B" w14:textId="26173D0B" w:rsidR="00B62A64" w:rsidRDefault="00B62A64" w:rsidP="001D23A0">
            <w:pPr>
              <w:rPr>
                <w:rFonts w:cs="Arial"/>
                <w:bCs/>
                <w:color w:val="002060"/>
                <w:sz w:val="20"/>
              </w:rPr>
            </w:pPr>
            <w:r>
              <w:rPr>
                <w:rFonts w:cs="Arial"/>
                <w:bCs/>
                <w:color w:val="002060"/>
                <w:sz w:val="20"/>
              </w:rPr>
              <w:t xml:space="preserve">HAFJ vat samen dat helaas het belang van minderheden soms moeten wijken voor het (belang) </w:t>
            </w:r>
            <w:r w:rsidR="00415EB0">
              <w:rPr>
                <w:rFonts w:cs="Arial"/>
                <w:bCs/>
                <w:color w:val="002060"/>
                <w:sz w:val="20"/>
              </w:rPr>
              <w:t xml:space="preserve">van </w:t>
            </w:r>
            <w:r>
              <w:rPr>
                <w:rFonts w:cs="Arial"/>
                <w:bCs/>
                <w:color w:val="002060"/>
                <w:sz w:val="20"/>
              </w:rPr>
              <w:t xml:space="preserve">meerderheden, hetgeen wel veel pijn doet. Kunst(sectie) is niet de enige die geraakt wordt, maar keuze voor leerlingen wordt eveneens beperkter. Rust in het rooster is van groot belang. </w:t>
            </w:r>
          </w:p>
          <w:p w14:paraId="0D90ABAB" w14:textId="0F21E0C4" w:rsidR="00B62A64" w:rsidRDefault="00B62A64" w:rsidP="001D23A0">
            <w:pPr>
              <w:rPr>
                <w:rFonts w:cs="Arial"/>
                <w:bCs/>
                <w:color w:val="002060"/>
                <w:sz w:val="20"/>
              </w:rPr>
            </w:pPr>
            <w:r>
              <w:rPr>
                <w:rFonts w:cs="Arial"/>
                <w:bCs/>
                <w:color w:val="002060"/>
                <w:sz w:val="20"/>
              </w:rPr>
              <w:t>GRAN belooft dat het mogelijk is om op een later moment te evalueren wanneer de druk op rooster verminderd is, om dan opnieuw te kijken naar het aanbod van cultuurvakken.</w:t>
            </w:r>
          </w:p>
          <w:p w14:paraId="0A3AF233" w14:textId="0D7360FC" w:rsidR="00B62A64" w:rsidRPr="00236241" w:rsidRDefault="00B62A64" w:rsidP="001D23A0">
            <w:pPr>
              <w:rPr>
                <w:rFonts w:cs="Arial"/>
                <w:bCs/>
                <w:color w:val="002060"/>
                <w:sz w:val="20"/>
              </w:rPr>
            </w:pPr>
            <w:r>
              <w:rPr>
                <w:rFonts w:cs="Arial"/>
                <w:bCs/>
                <w:color w:val="002060"/>
                <w:sz w:val="20"/>
              </w:rPr>
              <w:t xml:space="preserve">HAFJ laat stemmen: 7 stemmen voor, 2 tegen en 1 onthouding. Daarmee stemt de MR in met dit voorstel met de kanttekening dit blijvend te monitoren of het enig moment toch weer teruggedraaid kan worden.  </w:t>
            </w:r>
          </w:p>
        </w:tc>
        <w:tc>
          <w:tcPr>
            <w:tcW w:w="3972" w:type="dxa"/>
            <w:tcBorders>
              <w:left w:val="single" w:sz="4" w:space="0" w:color="auto"/>
              <w:right w:val="single" w:sz="4" w:space="0" w:color="auto"/>
            </w:tcBorders>
            <w:shd w:val="clear" w:color="auto" w:fill="auto"/>
          </w:tcPr>
          <w:p w14:paraId="126A5051" w14:textId="77777777" w:rsidR="00B62A64" w:rsidRPr="0021216B" w:rsidRDefault="00B62A64" w:rsidP="001D23A0">
            <w:pPr>
              <w:pStyle w:val="Kop1"/>
              <w:rPr>
                <w:rFonts w:ascii="Arial" w:hAnsi="Arial" w:cs="Arial"/>
                <w:bCs/>
                <w:color w:val="002060"/>
                <w:sz w:val="20"/>
              </w:rPr>
            </w:pPr>
          </w:p>
        </w:tc>
        <w:tc>
          <w:tcPr>
            <w:tcW w:w="850" w:type="dxa"/>
            <w:tcBorders>
              <w:left w:val="single" w:sz="4" w:space="0" w:color="auto"/>
            </w:tcBorders>
            <w:shd w:val="clear" w:color="auto" w:fill="auto"/>
          </w:tcPr>
          <w:p w14:paraId="1397F956" w14:textId="77777777" w:rsidR="00B62A64" w:rsidRPr="0021216B" w:rsidRDefault="00B62A64" w:rsidP="001D23A0">
            <w:pPr>
              <w:jc w:val="center"/>
              <w:rPr>
                <w:rFonts w:cs="Arial"/>
                <w:b/>
                <w:color w:val="002060"/>
                <w:sz w:val="20"/>
              </w:rPr>
            </w:pPr>
          </w:p>
        </w:tc>
      </w:tr>
      <w:tr w:rsidR="00B62A64" w:rsidRPr="0021216B" w14:paraId="48DA222F" w14:textId="77777777" w:rsidTr="00B62A64">
        <w:trPr>
          <w:trHeight w:val="290"/>
        </w:trPr>
        <w:tc>
          <w:tcPr>
            <w:tcW w:w="1133" w:type="dxa"/>
            <w:shd w:val="clear" w:color="auto" w:fill="auto"/>
          </w:tcPr>
          <w:p w14:paraId="3440984D" w14:textId="735E3B3D" w:rsidR="00B62A64" w:rsidRDefault="00B62A64" w:rsidP="001D23A0">
            <w:pPr>
              <w:jc w:val="center"/>
              <w:rPr>
                <w:rFonts w:cs="Arial"/>
                <w:b/>
                <w:color w:val="002060"/>
                <w:sz w:val="20"/>
              </w:rPr>
            </w:pPr>
            <w:r>
              <w:rPr>
                <w:rFonts w:cs="Arial"/>
                <w:b/>
                <w:color w:val="002060"/>
                <w:sz w:val="20"/>
              </w:rPr>
              <w:t>9</w:t>
            </w:r>
          </w:p>
        </w:tc>
        <w:tc>
          <w:tcPr>
            <w:tcW w:w="9355" w:type="dxa"/>
            <w:tcBorders>
              <w:left w:val="single" w:sz="4" w:space="0" w:color="auto"/>
              <w:right w:val="single" w:sz="4" w:space="0" w:color="auto"/>
            </w:tcBorders>
            <w:shd w:val="clear" w:color="auto" w:fill="auto"/>
          </w:tcPr>
          <w:p w14:paraId="3B9F3111" w14:textId="77777777" w:rsidR="00B62A64" w:rsidRDefault="00B62A64" w:rsidP="001D23A0">
            <w:pPr>
              <w:rPr>
                <w:rFonts w:cs="Arial"/>
                <w:b/>
                <w:color w:val="002060"/>
                <w:sz w:val="20"/>
              </w:rPr>
            </w:pPr>
            <w:r>
              <w:rPr>
                <w:rFonts w:cs="Arial"/>
                <w:b/>
                <w:color w:val="002060"/>
                <w:sz w:val="20"/>
              </w:rPr>
              <w:t>Determinatieprocedure voor klas 2V</w:t>
            </w:r>
          </w:p>
          <w:p w14:paraId="4FC0D86D" w14:textId="093DF7C4" w:rsidR="00B62A64" w:rsidRDefault="00B62A64" w:rsidP="001D23A0">
            <w:pPr>
              <w:rPr>
                <w:rFonts w:cs="Arial"/>
                <w:bCs/>
                <w:color w:val="002060"/>
                <w:sz w:val="20"/>
              </w:rPr>
            </w:pPr>
            <w:r>
              <w:rPr>
                <w:rFonts w:cs="Arial"/>
                <w:bCs/>
                <w:color w:val="002060"/>
                <w:sz w:val="20"/>
              </w:rPr>
              <w:t>GRAN licht toe dat dit agendapunt actueel is door corona. Uitgangspunt bij Beekdal is de 2 jarige brugperiode, waarbij dan de conclusie is dat duidelijk is dat een leerling in het 3e jaar op de goede plek zit op het Beekdal. Nu is de vraag of er ruimte is om het 2</w:t>
            </w:r>
            <w:r w:rsidRPr="00766AB4">
              <w:rPr>
                <w:rFonts w:cs="Arial"/>
                <w:bCs/>
                <w:color w:val="002060"/>
                <w:sz w:val="20"/>
                <w:vertAlign w:val="superscript"/>
              </w:rPr>
              <w:t>e</w:t>
            </w:r>
            <w:r>
              <w:rPr>
                <w:rFonts w:cs="Arial"/>
                <w:bCs/>
                <w:color w:val="002060"/>
                <w:sz w:val="20"/>
              </w:rPr>
              <w:t xml:space="preserve"> jaar al te starten met een 2 VWO klas (geen brugperiode meer. Daar waren nog geen eenvormige regels voor, zodat is overlegd met mentoren van het eerste jaar. Daaruit kwam naar voren dat het geen 2V genoemd moest worden, omdat 2H  leerlingen dan denken dat ze niet meer naar (3)V kunnen. Ook is het voor docenten soms lastig te differentiëren. Daarom in naam geen 2V, maar plusklas (NB plusklas staat niet in de memo; wel besproken met mentoren). </w:t>
            </w:r>
            <w:r w:rsidRPr="000662E2">
              <w:rPr>
                <w:rFonts w:cs="Arial"/>
                <w:bCs/>
                <w:color w:val="002060"/>
                <w:sz w:val="20"/>
              </w:rPr>
              <w:t xml:space="preserve">Nu dienen mentoren </w:t>
            </w:r>
            <w:r>
              <w:rPr>
                <w:rFonts w:cs="Arial"/>
                <w:bCs/>
                <w:color w:val="002060"/>
                <w:sz w:val="20"/>
              </w:rPr>
              <w:t xml:space="preserve">de </w:t>
            </w:r>
            <w:r w:rsidRPr="000662E2">
              <w:rPr>
                <w:rFonts w:cs="Arial"/>
                <w:bCs/>
                <w:color w:val="002060"/>
                <w:sz w:val="20"/>
              </w:rPr>
              <w:t>leerlingen</w:t>
            </w:r>
            <w:r>
              <w:rPr>
                <w:rFonts w:cs="Arial"/>
                <w:bCs/>
                <w:color w:val="002060"/>
                <w:sz w:val="20"/>
              </w:rPr>
              <w:t xml:space="preserve"> te selecteren voor</w:t>
            </w:r>
            <w:r w:rsidRPr="000662E2">
              <w:rPr>
                <w:rFonts w:cs="Arial"/>
                <w:bCs/>
                <w:color w:val="002060"/>
                <w:sz w:val="20"/>
              </w:rPr>
              <w:t xml:space="preserve"> deze plusklas.</w:t>
            </w:r>
            <w:r>
              <w:rPr>
                <w:rFonts w:cs="Arial"/>
                <w:bCs/>
                <w:color w:val="002060"/>
                <w:sz w:val="20"/>
              </w:rPr>
              <w:t xml:space="preserve">   </w:t>
            </w:r>
          </w:p>
          <w:p w14:paraId="5DC33BF4" w14:textId="4D8643E2" w:rsidR="00B62A64" w:rsidRDefault="00B62A64" w:rsidP="001D23A0">
            <w:pPr>
              <w:rPr>
                <w:rFonts w:cs="Arial"/>
                <w:bCs/>
                <w:color w:val="002060"/>
                <w:sz w:val="20"/>
              </w:rPr>
            </w:pPr>
            <w:r>
              <w:rPr>
                <w:rFonts w:cs="Arial"/>
                <w:bCs/>
                <w:color w:val="002060"/>
                <w:sz w:val="20"/>
              </w:rPr>
              <w:t xml:space="preserve">GRAN antwoordt SLUC, dat de mentoren dit samen met docenten doen. . </w:t>
            </w:r>
          </w:p>
          <w:p w14:paraId="4F86FFE8" w14:textId="4525B007" w:rsidR="00B62A64" w:rsidRDefault="00B62A64" w:rsidP="001D23A0">
            <w:pPr>
              <w:rPr>
                <w:rFonts w:cs="Arial"/>
                <w:bCs/>
                <w:color w:val="002060"/>
                <w:sz w:val="20"/>
              </w:rPr>
            </w:pPr>
            <w:r>
              <w:rPr>
                <w:rFonts w:cs="Arial"/>
                <w:bCs/>
                <w:color w:val="002060"/>
                <w:sz w:val="20"/>
              </w:rPr>
              <w:lastRenderedPageBreak/>
              <w:t>KOSL voegt daaraan toe, dat mentoren vastliepen over vraag welke leerlingen naar 2V moesten en of dan juist het meest naar cijfers gekeken moest worden. Dat moet genuanceerder; de mentor mag nu “nomineren” als een leerling cognitief én/of mentaal sterk is. Dat zijn twee belangrijke pijlers, waarbij  ook nog gecheckt wordt bij de docenten. Tot slot volgt dan een voordracht naar leerling en ouders. Randvoorwaarden zijn wel dat het minimaal 20 leerlingen voor één klas moeten zijn en het mag geen verrassing voor leerling en ouders zijn. Dit betekent ook dat de docentenvergadering aan het einde van het jaar dit niet meer kan aanpassen.</w:t>
            </w:r>
          </w:p>
          <w:p w14:paraId="3FC75581" w14:textId="30B10D51" w:rsidR="00B62A64" w:rsidRDefault="00B62A64" w:rsidP="001D23A0">
            <w:pPr>
              <w:rPr>
                <w:rFonts w:cs="Arial"/>
                <w:bCs/>
                <w:color w:val="002060"/>
                <w:sz w:val="20"/>
              </w:rPr>
            </w:pPr>
            <w:r>
              <w:rPr>
                <w:rFonts w:cs="Arial"/>
                <w:bCs/>
                <w:color w:val="002060"/>
                <w:sz w:val="20"/>
              </w:rPr>
              <w:t xml:space="preserve">SLUC geeft nog mee dat de procedure niet voldoende helder is uitgeschreven. </w:t>
            </w:r>
          </w:p>
          <w:p w14:paraId="5C3ACBDC" w14:textId="0AA3E3D4" w:rsidR="00B62A64" w:rsidRDefault="00B62A64" w:rsidP="001D23A0">
            <w:pPr>
              <w:rPr>
                <w:rFonts w:cs="Arial"/>
                <w:bCs/>
                <w:color w:val="002060"/>
                <w:sz w:val="20"/>
              </w:rPr>
            </w:pPr>
            <w:r>
              <w:rPr>
                <w:rFonts w:cs="Arial"/>
                <w:bCs/>
                <w:color w:val="002060"/>
                <w:sz w:val="20"/>
              </w:rPr>
              <w:t xml:space="preserve">HAFJ refereert aan de aangepaste overgangsregeling van eind vorig schooljaar in de MR. Nu moet dan toch kennelijk een “lijstje” komen. Hoe </w:t>
            </w:r>
            <w:proofErr w:type="spellStart"/>
            <w:r>
              <w:rPr>
                <w:rFonts w:cs="Arial"/>
                <w:bCs/>
                <w:color w:val="002060"/>
                <w:sz w:val="20"/>
              </w:rPr>
              <w:t>matcht</w:t>
            </w:r>
            <w:proofErr w:type="spellEnd"/>
            <w:r>
              <w:rPr>
                <w:rFonts w:cs="Arial"/>
                <w:bCs/>
                <w:color w:val="002060"/>
                <w:sz w:val="20"/>
              </w:rPr>
              <w:t xml:space="preserve"> dat met het </w:t>
            </w:r>
            <w:r w:rsidR="00E6106E">
              <w:rPr>
                <w:rFonts w:cs="Arial"/>
                <w:bCs/>
                <w:color w:val="002060"/>
                <w:sz w:val="20"/>
              </w:rPr>
              <w:t xml:space="preserve">professionele </w:t>
            </w:r>
            <w:r>
              <w:rPr>
                <w:rFonts w:cs="Arial"/>
                <w:bCs/>
                <w:color w:val="002060"/>
                <w:sz w:val="20"/>
              </w:rPr>
              <w:t>oordeel van docenten? Dat wordt nu hier gedaan: docent mag zijn mening geven en het eindbesluit ligt dan bij de mentor.</w:t>
            </w:r>
          </w:p>
          <w:p w14:paraId="2D58C63C" w14:textId="7E32B9C8" w:rsidR="00B62A64" w:rsidRDefault="00B62A64" w:rsidP="001D23A0">
            <w:pPr>
              <w:rPr>
                <w:rFonts w:cs="Arial"/>
                <w:bCs/>
                <w:color w:val="002060"/>
                <w:sz w:val="20"/>
              </w:rPr>
            </w:pPr>
            <w:r>
              <w:rPr>
                <w:rFonts w:cs="Arial"/>
                <w:bCs/>
                <w:color w:val="002060"/>
                <w:sz w:val="20"/>
              </w:rPr>
              <w:t xml:space="preserve">HUTT zegt daarbij ook toe, dat er goed gecommuniceerd zal worden met de ouders om bijvoorbeeld ook duidelijk te maken dat overstap van H naar V altijd mogelijk blijft. Dit zal ook in de nieuwe schoolgids opgenomen worden. </w:t>
            </w:r>
          </w:p>
          <w:p w14:paraId="6093BA1B" w14:textId="7054BA55" w:rsidR="00B62A64" w:rsidRDefault="00B62A64" w:rsidP="001D23A0">
            <w:pPr>
              <w:rPr>
                <w:rFonts w:cs="Arial"/>
                <w:bCs/>
                <w:color w:val="002060"/>
                <w:sz w:val="20"/>
              </w:rPr>
            </w:pPr>
            <w:r>
              <w:rPr>
                <w:rFonts w:cs="Arial"/>
                <w:bCs/>
                <w:color w:val="002060"/>
                <w:sz w:val="20"/>
              </w:rPr>
              <w:t>GRAN pakt tot slot op, dat hier meer uitleg over het proces wordt toegevoegd.</w:t>
            </w:r>
          </w:p>
          <w:p w14:paraId="2D1F943F" w14:textId="7B0E25EA" w:rsidR="00B62A64" w:rsidRPr="003B3443" w:rsidRDefault="00B62A64" w:rsidP="001D23A0">
            <w:pPr>
              <w:rPr>
                <w:rFonts w:cs="Arial"/>
                <w:bCs/>
                <w:color w:val="002060"/>
                <w:sz w:val="20"/>
              </w:rPr>
            </w:pPr>
            <w:r>
              <w:rPr>
                <w:rFonts w:cs="Arial"/>
                <w:bCs/>
                <w:color w:val="002060"/>
                <w:sz w:val="20"/>
              </w:rPr>
              <w:t xml:space="preserve">HAFJ concludeert na stemming, dat de MR unaniem instemt met het voorliggende voorstel, onder voorwaarde dat GRAN een op basis van vorenstaande input aangepast stuk aan de MR stuurt voor de eerst volgende MR vergadering. </w:t>
            </w:r>
          </w:p>
        </w:tc>
        <w:tc>
          <w:tcPr>
            <w:tcW w:w="3972" w:type="dxa"/>
            <w:tcBorders>
              <w:left w:val="single" w:sz="4" w:space="0" w:color="auto"/>
              <w:right w:val="single" w:sz="4" w:space="0" w:color="auto"/>
            </w:tcBorders>
            <w:shd w:val="clear" w:color="auto" w:fill="auto"/>
          </w:tcPr>
          <w:p w14:paraId="2F86F94C" w14:textId="77777777" w:rsidR="00B62A64" w:rsidRPr="0021216B" w:rsidRDefault="00B62A64" w:rsidP="001D23A0">
            <w:pPr>
              <w:pStyle w:val="Kop1"/>
              <w:rPr>
                <w:rFonts w:ascii="Arial" w:hAnsi="Arial" w:cs="Arial"/>
                <w:bCs/>
                <w:color w:val="002060"/>
                <w:sz w:val="20"/>
              </w:rPr>
            </w:pPr>
          </w:p>
        </w:tc>
        <w:tc>
          <w:tcPr>
            <w:tcW w:w="850" w:type="dxa"/>
            <w:tcBorders>
              <w:left w:val="single" w:sz="4" w:space="0" w:color="auto"/>
            </w:tcBorders>
            <w:shd w:val="clear" w:color="auto" w:fill="auto"/>
          </w:tcPr>
          <w:p w14:paraId="6816AC3A" w14:textId="77777777" w:rsidR="00B62A64" w:rsidRPr="0021216B" w:rsidRDefault="00B62A64" w:rsidP="001D23A0">
            <w:pPr>
              <w:jc w:val="center"/>
              <w:rPr>
                <w:rFonts w:cs="Arial"/>
                <w:b/>
                <w:color w:val="002060"/>
                <w:sz w:val="20"/>
              </w:rPr>
            </w:pPr>
          </w:p>
        </w:tc>
      </w:tr>
      <w:tr w:rsidR="00B62A64" w:rsidRPr="0021216B" w14:paraId="3F667F3D" w14:textId="77777777" w:rsidTr="00B62A64">
        <w:trPr>
          <w:trHeight w:val="290"/>
        </w:trPr>
        <w:tc>
          <w:tcPr>
            <w:tcW w:w="1133" w:type="dxa"/>
            <w:shd w:val="clear" w:color="auto" w:fill="auto"/>
          </w:tcPr>
          <w:p w14:paraId="0565AF40" w14:textId="3C3611BE" w:rsidR="00B62A64" w:rsidRPr="0021216B" w:rsidRDefault="00B62A64" w:rsidP="001D23A0">
            <w:pPr>
              <w:jc w:val="center"/>
              <w:rPr>
                <w:rFonts w:cs="Arial"/>
                <w:b/>
                <w:color w:val="002060"/>
                <w:sz w:val="20"/>
              </w:rPr>
            </w:pPr>
            <w:r>
              <w:rPr>
                <w:rFonts w:cs="Arial"/>
                <w:b/>
                <w:color w:val="002060"/>
                <w:sz w:val="20"/>
              </w:rPr>
              <w:t>10</w:t>
            </w:r>
          </w:p>
        </w:tc>
        <w:tc>
          <w:tcPr>
            <w:tcW w:w="9355" w:type="dxa"/>
            <w:tcBorders>
              <w:left w:val="single" w:sz="4" w:space="0" w:color="auto"/>
              <w:right w:val="single" w:sz="4" w:space="0" w:color="auto"/>
            </w:tcBorders>
            <w:shd w:val="clear" w:color="auto" w:fill="auto"/>
          </w:tcPr>
          <w:p w14:paraId="736DF30D" w14:textId="4FB82CDC" w:rsidR="00B62A64" w:rsidRPr="00F83F60" w:rsidRDefault="00B62A64" w:rsidP="001D23A0">
            <w:pPr>
              <w:rPr>
                <w:rFonts w:cs="Arial"/>
                <w:bCs/>
                <w:color w:val="000000"/>
                <w:sz w:val="20"/>
              </w:rPr>
            </w:pPr>
            <w:r w:rsidRPr="0021216B">
              <w:rPr>
                <w:rFonts w:cs="Arial"/>
                <w:b/>
                <w:color w:val="002060"/>
                <w:sz w:val="20"/>
              </w:rPr>
              <w:t>Mededelingen:</w:t>
            </w:r>
            <w:r>
              <w:rPr>
                <w:rFonts w:cs="Arial"/>
                <w:b/>
                <w:color w:val="002060"/>
                <w:sz w:val="20"/>
              </w:rPr>
              <w:t xml:space="preserve"> </w:t>
            </w:r>
            <w:r>
              <w:rPr>
                <w:rFonts w:cs="Arial"/>
                <w:bCs/>
                <w:color w:val="002060"/>
                <w:sz w:val="20"/>
              </w:rPr>
              <w:t xml:space="preserve"> niet aan toegekomen, behalve GMR. </w:t>
            </w:r>
          </w:p>
          <w:p w14:paraId="5C1231D5" w14:textId="3EEF8408" w:rsidR="00B62A64" w:rsidRPr="0021216B" w:rsidRDefault="00B62A64" w:rsidP="001D23A0">
            <w:pPr>
              <w:numPr>
                <w:ilvl w:val="0"/>
                <w:numId w:val="11"/>
              </w:numPr>
              <w:rPr>
                <w:rFonts w:cs="Arial"/>
                <w:b/>
                <w:color w:val="002060"/>
                <w:sz w:val="20"/>
              </w:rPr>
            </w:pPr>
            <w:r w:rsidRPr="0021216B">
              <w:rPr>
                <w:rFonts w:cs="Arial"/>
                <w:b/>
                <w:color w:val="002060"/>
                <w:sz w:val="20"/>
              </w:rPr>
              <w:t>Vanuit MT:</w:t>
            </w:r>
            <w:r w:rsidRPr="0021216B">
              <w:rPr>
                <w:rFonts w:cs="Arial"/>
                <w:bCs/>
                <w:color w:val="002060"/>
                <w:sz w:val="20"/>
              </w:rPr>
              <w:t xml:space="preserve"> . </w:t>
            </w:r>
          </w:p>
          <w:p w14:paraId="410E98D0" w14:textId="77777777" w:rsidR="00B62A64" w:rsidRPr="0021216B" w:rsidRDefault="00B62A64" w:rsidP="001D23A0">
            <w:pPr>
              <w:numPr>
                <w:ilvl w:val="0"/>
                <w:numId w:val="11"/>
              </w:numPr>
              <w:rPr>
                <w:rFonts w:cs="Arial"/>
                <w:b/>
                <w:color w:val="002060"/>
                <w:sz w:val="20"/>
              </w:rPr>
            </w:pPr>
            <w:r w:rsidRPr="0021216B">
              <w:rPr>
                <w:rFonts w:cs="Arial"/>
                <w:b/>
                <w:color w:val="002060"/>
                <w:sz w:val="20"/>
              </w:rPr>
              <w:t>Vanuit DB</w:t>
            </w:r>
          </w:p>
          <w:p w14:paraId="680934A2" w14:textId="77777777" w:rsidR="00B62A64" w:rsidRPr="0021216B" w:rsidRDefault="00B62A64" w:rsidP="001D23A0">
            <w:pPr>
              <w:numPr>
                <w:ilvl w:val="0"/>
                <w:numId w:val="11"/>
              </w:numPr>
              <w:rPr>
                <w:rFonts w:cs="Arial"/>
                <w:b/>
                <w:color w:val="002060"/>
                <w:sz w:val="20"/>
              </w:rPr>
            </w:pPr>
            <w:r w:rsidRPr="0021216B">
              <w:rPr>
                <w:rFonts w:cs="Arial"/>
                <w:b/>
                <w:color w:val="002060"/>
                <w:sz w:val="20"/>
              </w:rPr>
              <w:t xml:space="preserve">Vanuit LLR </w:t>
            </w:r>
          </w:p>
          <w:p w14:paraId="72551E57" w14:textId="18761659" w:rsidR="00B62A64" w:rsidRPr="007F4A3C" w:rsidRDefault="00B62A64" w:rsidP="001D23A0">
            <w:pPr>
              <w:numPr>
                <w:ilvl w:val="0"/>
                <w:numId w:val="11"/>
              </w:numPr>
              <w:rPr>
                <w:rFonts w:cs="Arial"/>
                <w:b/>
                <w:color w:val="002060"/>
                <w:sz w:val="20"/>
              </w:rPr>
            </w:pPr>
            <w:r w:rsidRPr="007F4A3C">
              <w:rPr>
                <w:rFonts w:cs="Arial"/>
                <w:b/>
                <w:color w:val="002060"/>
                <w:sz w:val="20"/>
              </w:rPr>
              <w:t>Vanuit Denktank-Ouders:</w:t>
            </w:r>
            <w:r w:rsidRPr="007F4A3C">
              <w:rPr>
                <w:rFonts w:cs="Arial"/>
                <w:bCs/>
                <w:color w:val="002060"/>
                <w:sz w:val="20"/>
              </w:rPr>
              <w:t xml:space="preserve"> </w:t>
            </w:r>
            <w:r>
              <w:rPr>
                <w:rFonts w:cs="Arial"/>
                <w:bCs/>
                <w:color w:val="002060"/>
                <w:sz w:val="20"/>
              </w:rPr>
              <w:t>t</w:t>
            </w:r>
          </w:p>
          <w:p w14:paraId="4415688A" w14:textId="2826A344" w:rsidR="00B62A64" w:rsidRPr="007F4A3C" w:rsidRDefault="00B62A64" w:rsidP="001D23A0">
            <w:pPr>
              <w:numPr>
                <w:ilvl w:val="0"/>
                <w:numId w:val="11"/>
              </w:numPr>
              <w:rPr>
                <w:rFonts w:cs="Arial"/>
                <w:b/>
                <w:color w:val="002060"/>
                <w:sz w:val="20"/>
              </w:rPr>
            </w:pPr>
            <w:r w:rsidRPr="007F4A3C">
              <w:rPr>
                <w:rFonts w:cs="Arial"/>
                <w:b/>
                <w:color w:val="002060"/>
                <w:sz w:val="20"/>
              </w:rPr>
              <w:t>Vanuit GMR</w:t>
            </w:r>
            <w:r>
              <w:rPr>
                <w:rFonts w:cs="Arial"/>
                <w:bCs/>
                <w:color w:val="002060"/>
                <w:sz w:val="20"/>
              </w:rPr>
              <w:t xml:space="preserve">: HOLJ meldt dat er nieuwe </w:t>
            </w:r>
            <w:r w:rsidR="00E6106E">
              <w:rPr>
                <w:rFonts w:cs="Arial"/>
                <w:bCs/>
                <w:color w:val="002060"/>
                <w:sz w:val="20"/>
              </w:rPr>
              <w:t>interim-</w:t>
            </w:r>
            <w:r>
              <w:rPr>
                <w:rFonts w:cs="Arial"/>
                <w:bCs/>
                <w:color w:val="002060"/>
                <w:sz w:val="20"/>
              </w:rPr>
              <w:t xml:space="preserve">bestuurders zijn voorgesteld. Er volgt een uitvraag over werkdrukverlichtingspakket. </w:t>
            </w:r>
          </w:p>
          <w:p w14:paraId="2900D410" w14:textId="7C13DEB4" w:rsidR="00B62A64" w:rsidRPr="0021216B" w:rsidRDefault="00B62A64" w:rsidP="001D23A0">
            <w:pPr>
              <w:pStyle w:val="Lijstalinea"/>
              <w:numPr>
                <w:ilvl w:val="0"/>
                <w:numId w:val="11"/>
              </w:numPr>
              <w:rPr>
                <w:rFonts w:cs="Arial"/>
                <w:b/>
                <w:bCs/>
                <w:color w:val="002060"/>
                <w:sz w:val="20"/>
                <w:bdr w:val="none" w:sz="0" w:space="0" w:color="auto" w:frame="1"/>
              </w:rPr>
            </w:pPr>
            <w:r w:rsidRPr="0021216B">
              <w:rPr>
                <w:rFonts w:cs="Arial"/>
                <w:b/>
                <w:color w:val="002060"/>
                <w:sz w:val="20"/>
              </w:rPr>
              <w:t xml:space="preserve">Vanuit BRIN: </w:t>
            </w:r>
          </w:p>
        </w:tc>
        <w:tc>
          <w:tcPr>
            <w:tcW w:w="3972" w:type="dxa"/>
            <w:tcBorders>
              <w:left w:val="single" w:sz="4" w:space="0" w:color="auto"/>
              <w:right w:val="single" w:sz="4" w:space="0" w:color="auto"/>
            </w:tcBorders>
            <w:shd w:val="clear" w:color="auto" w:fill="auto"/>
          </w:tcPr>
          <w:p w14:paraId="1FD4394D" w14:textId="77777777" w:rsidR="00B62A64" w:rsidRPr="0021216B" w:rsidRDefault="00B62A64" w:rsidP="001D23A0">
            <w:pPr>
              <w:pStyle w:val="Kop1"/>
              <w:rPr>
                <w:rFonts w:ascii="Arial" w:hAnsi="Arial" w:cs="Arial"/>
                <w:bCs/>
                <w:color w:val="002060"/>
                <w:sz w:val="20"/>
              </w:rPr>
            </w:pPr>
          </w:p>
        </w:tc>
        <w:tc>
          <w:tcPr>
            <w:tcW w:w="850" w:type="dxa"/>
            <w:tcBorders>
              <w:left w:val="single" w:sz="4" w:space="0" w:color="auto"/>
            </w:tcBorders>
            <w:shd w:val="clear" w:color="auto" w:fill="auto"/>
          </w:tcPr>
          <w:p w14:paraId="2BA6F735" w14:textId="77777777" w:rsidR="00B62A64" w:rsidRPr="0021216B" w:rsidRDefault="00B62A64" w:rsidP="001D23A0">
            <w:pPr>
              <w:jc w:val="center"/>
              <w:rPr>
                <w:rFonts w:cs="Arial"/>
                <w:b/>
                <w:color w:val="002060"/>
                <w:sz w:val="20"/>
              </w:rPr>
            </w:pPr>
          </w:p>
        </w:tc>
      </w:tr>
      <w:tr w:rsidR="00B62A64" w:rsidRPr="0021216B" w14:paraId="1B5C77DC" w14:textId="77777777" w:rsidTr="00B62A64">
        <w:trPr>
          <w:trHeight w:val="581"/>
        </w:trPr>
        <w:tc>
          <w:tcPr>
            <w:tcW w:w="1133" w:type="dxa"/>
            <w:shd w:val="clear" w:color="auto" w:fill="auto"/>
          </w:tcPr>
          <w:p w14:paraId="3D6F5E6B" w14:textId="4AAEF3F5" w:rsidR="00B62A64" w:rsidRPr="0021216B" w:rsidRDefault="00B62A64" w:rsidP="001D23A0">
            <w:pPr>
              <w:jc w:val="center"/>
              <w:rPr>
                <w:rFonts w:cs="Arial"/>
                <w:b/>
                <w:color w:val="002060"/>
                <w:sz w:val="20"/>
              </w:rPr>
            </w:pPr>
            <w:r>
              <w:rPr>
                <w:rFonts w:cs="Arial"/>
                <w:b/>
                <w:color w:val="002060"/>
                <w:sz w:val="20"/>
              </w:rPr>
              <w:t>11</w:t>
            </w:r>
          </w:p>
        </w:tc>
        <w:tc>
          <w:tcPr>
            <w:tcW w:w="9355" w:type="dxa"/>
            <w:shd w:val="clear" w:color="auto" w:fill="auto"/>
          </w:tcPr>
          <w:p w14:paraId="74860EED" w14:textId="43116D0C" w:rsidR="00B62A64" w:rsidRPr="00A10652" w:rsidRDefault="00B62A64" w:rsidP="001D23A0">
            <w:pPr>
              <w:rPr>
                <w:rFonts w:cs="Arial"/>
                <w:b/>
                <w:bCs/>
                <w:color w:val="002060"/>
                <w:sz w:val="20"/>
              </w:rPr>
            </w:pPr>
            <w:r w:rsidRPr="0021216B">
              <w:rPr>
                <w:rFonts w:cs="Arial"/>
                <w:b/>
                <w:bCs/>
                <w:color w:val="002060"/>
                <w:sz w:val="20"/>
              </w:rPr>
              <w:t>Rondvraag</w:t>
            </w:r>
          </w:p>
        </w:tc>
        <w:tc>
          <w:tcPr>
            <w:tcW w:w="3972" w:type="dxa"/>
            <w:shd w:val="clear" w:color="auto" w:fill="auto"/>
          </w:tcPr>
          <w:p w14:paraId="55F7950E" w14:textId="14587118" w:rsidR="00B62A64" w:rsidRPr="0021216B" w:rsidRDefault="00B62A64" w:rsidP="001D23A0">
            <w:pPr>
              <w:rPr>
                <w:rFonts w:cs="Arial"/>
                <w:color w:val="002060"/>
                <w:sz w:val="20"/>
              </w:rPr>
            </w:pPr>
          </w:p>
        </w:tc>
        <w:tc>
          <w:tcPr>
            <w:tcW w:w="850" w:type="dxa"/>
            <w:shd w:val="clear" w:color="auto" w:fill="auto"/>
          </w:tcPr>
          <w:p w14:paraId="161E16C6" w14:textId="77777777" w:rsidR="00B62A64" w:rsidRPr="0021216B" w:rsidRDefault="00B62A64" w:rsidP="001D23A0">
            <w:pPr>
              <w:rPr>
                <w:rFonts w:cs="Arial"/>
                <w:color w:val="002060"/>
                <w:sz w:val="20"/>
              </w:rPr>
            </w:pPr>
          </w:p>
        </w:tc>
      </w:tr>
      <w:tr w:rsidR="00B62A64" w:rsidRPr="0021216B" w14:paraId="05B505AD" w14:textId="77777777" w:rsidTr="00B62A64">
        <w:trPr>
          <w:trHeight w:val="689"/>
        </w:trPr>
        <w:tc>
          <w:tcPr>
            <w:tcW w:w="1133" w:type="dxa"/>
            <w:shd w:val="clear" w:color="auto" w:fill="auto"/>
          </w:tcPr>
          <w:p w14:paraId="01259B59" w14:textId="2E4FFC10" w:rsidR="00B62A64" w:rsidRPr="0021216B" w:rsidRDefault="00B62A64" w:rsidP="001D23A0">
            <w:pPr>
              <w:jc w:val="center"/>
              <w:rPr>
                <w:rFonts w:cs="Arial"/>
                <w:b/>
                <w:color w:val="002060"/>
                <w:sz w:val="20"/>
              </w:rPr>
            </w:pPr>
            <w:r>
              <w:rPr>
                <w:rFonts w:cs="Arial"/>
                <w:b/>
                <w:color w:val="002060"/>
                <w:sz w:val="20"/>
              </w:rPr>
              <w:lastRenderedPageBreak/>
              <w:t>12</w:t>
            </w:r>
          </w:p>
        </w:tc>
        <w:tc>
          <w:tcPr>
            <w:tcW w:w="9355" w:type="dxa"/>
            <w:shd w:val="clear" w:color="auto" w:fill="auto"/>
          </w:tcPr>
          <w:p w14:paraId="24957DAD" w14:textId="77777777" w:rsidR="00B62A64" w:rsidRPr="0021216B" w:rsidRDefault="00B62A64" w:rsidP="001D23A0">
            <w:pPr>
              <w:rPr>
                <w:rFonts w:cs="Arial"/>
                <w:b/>
                <w:bCs/>
                <w:color w:val="002060"/>
                <w:sz w:val="20"/>
              </w:rPr>
            </w:pPr>
            <w:r w:rsidRPr="0021216B">
              <w:rPr>
                <w:rFonts w:cs="Arial"/>
                <w:b/>
                <w:bCs/>
                <w:color w:val="002060"/>
                <w:sz w:val="20"/>
              </w:rPr>
              <w:t xml:space="preserve">Sluiting  </w:t>
            </w:r>
          </w:p>
          <w:p w14:paraId="1AC54AB9" w14:textId="2AE8DA9E" w:rsidR="00B62A64" w:rsidRPr="0021216B" w:rsidRDefault="00B62A64" w:rsidP="001D23A0">
            <w:pPr>
              <w:rPr>
                <w:rFonts w:cs="Arial"/>
                <w:color w:val="002060"/>
                <w:sz w:val="20"/>
              </w:rPr>
            </w:pPr>
            <w:r w:rsidRPr="0021216B">
              <w:rPr>
                <w:rFonts w:cs="Arial"/>
                <w:color w:val="002060"/>
                <w:sz w:val="20"/>
              </w:rPr>
              <w:t>HAFJ sluit als voorzitter de vergadering om 22</w:t>
            </w:r>
            <w:r>
              <w:rPr>
                <w:rFonts w:cs="Arial"/>
                <w:color w:val="002060"/>
                <w:sz w:val="20"/>
              </w:rPr>
              <w:t>.25</w:t>
            </w:r>
            <w:r w:rsidRPr="0021216B">
              <w:rPr>
                <w:rFonts w:cs="Arial"/>
                <w:color w:val="002060"/>
                <w:sz w:val="20"/>
              </w:rPr>
              <w:t xml:space="preserve"> uur. </w:t>
            </w:r>
          </w:p>
        </w:tc>
        <w:tc>
          <w:tcPr>
            <w:tcW w:w="3972" w:type="dxa"/>
            <w:shd w:val="clear" w:color="auto" w:fill="auto"/>
          </w:tcPr>
          <w:p w14:paraId="1DD06730" w14:textId="6E9F35CE" w:rsidR="00B62A64" w:rsidRPr="0021216B" w:rsidRDefault="00B62A64" w:rsidP="001D23A0">
            <w:pPr>
              <w:rPr>
                <w:rFonts w:cs="Arial"/>
                <w:color w:val="002060"/>
                <w:sz w:val="20"/>
              </w:rPr>
            </w:pPr>
          </w:p>
        </w:tc>
        <w:tc>
          <w:tcPr>
            <w:tcW w:w="850" w:type="dxa"/>
            <w:shd w:val="clear" w:color="auto" w:fill="auto"/>
          </w:tcPr>
          <w:p w14:paraId="5F136275" w14:textId="77777777" w:rsidR="00B62A64" w:rsidRPr="0021216B" w:rsidRDefault="00B62A64" w:rsidP="001D23A0">
            <w:pPr>
              <w:rPr>
                <w:rFonts w:cs="Arial"/>
                <w:color w:val="002060"/>
                <w:sz w:val="20"/>
              </w:rPr>
            </w:pPr>
          </w:p>
        </w:tc>
      </w:tr>
    </w:tbl>
    <w:p w14:paraId="0E1828C5" w14:textId="4EFBBC24" w:rsidR="00EF0341" w:rsidRDefault="00EF0341" w:rsidP="00BD585F">
      <w:pPr>
        <w:ind w:right="426"/>
        <w:rPr>
          <w:rFonts w:cs="Arial"/>
          <w:color w:val="002060"/>
          <w:sz w:val="20"/>
        </w:rPr>
      </w:pPr>
    </w:p>
    <w:p w14:paraId="2A6D8A9E" w14:textId="476BAB8F" w:rsidR="007676F1" w:rsidRDefault="007676F1" w:rsidP="00BD585F">
      <w:pPr>
        <w:ind w:right="426"/>
        <w:rPr>
          <w:rFonts w:cs="Arial"/>
          <w:color w:val="002060"/>
          <w:sz w:val="20"/>
        </w:rPr>
      </w:pPr>
    </w:p>
    <w:p w14:paraId="08A176D4" w14:textId="77777777" w:rsidR="007676F1" w:rsidRPr="0021216B" w:rsidRDefault="007676F1" w:rsidP="00BD585F">
      <w:pPr>
        <w:ind w:right="426"/>
        <w:rPr>
          <w:rFonts w:cs="Arial"/>
          <w:color w:val="002060"/>
          <w:sz w:val="20"/>
        </w:rPr>
      </w:pPr>
    </w:p>
    <w:sectPr w:rsidR="007676F1" w:rsidRPr="0021216B" w:rsidSect="00316265">
      <w:headerReference w:type="default" r:id="rId11"/>
      <w:footerReference w:type="even" r:id="rId12"/>
      <w:footerReference w:type="default" r:id="rId13"/>
      <w:pgSz w:w="16840" w:h="11900" w:orient="landscape"/>
      <w:pgMar w:top="2761" w:right="681" w:bottom="23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29705" w14:textId="77777777" w:rsidR="000150FC" w:rsidRDefault="000150FC" w:rsidP="00153F4D">
      <w:r>
        <w:separator/>
      </w:r>
    </w:p>
  </w:endnote>
  <w:endnote w:type="continuationSeparator" w:id="0">
    <w:p w14:paraId="00E15DAE" w14:textId="77777777" w:rsidR="000150FC" w:rsidRDefault="000150FC" w:rsidP="00153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saSansPro-Bold">
    <w:charset w:val="00"/>
    <w:family w:val="auto"/>
    <w:pitch w:val="variable"/>
    <w:sig w:usb0="A00000FF" w:usb1="4000207B" w:usb2="00000008"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24629" w14:textId="77777777" w:rsidR="000150FC" w:rsidRDefault="000150FC" w:rsidP="00F660DC">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9AA48EC" w14:textId="77777777" w:rsidR="000150FC" w:rsidRDefault="000150FC" w:rsidP="00726FE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500BF" w14:textId="3FB53357" w:rsidR="000150FC" w:rsidRPr="0040584B" w:rsidRDefault="000150FC" w:rsidP="0040584B">
    <w:pPr>
      <w:pStyle w:val="Voettekst"/>
      <w:framePr w:h="177" w:hRule="exact" w:wrap="none" w:vAnchor="text" w:hAnchor="page" w:x="15922" w:y="877"/>
      <w:rPr>
        <w:rStyle w:val="Paginanummer"/>
        <w:rFonts w:asciiTheme="minorHAnsi" w:hAnsiTheme="minorHAnsi"/>
        <w:color w:val="002060"/>
        <w:sz w:val="16"/>
        <w:szCs w:val="16"/>
      </w:rPr>
    </w:pPr>
    <w:r w:rsidRPr="0040584B">
      <w:rPr>
        <w:rStyle w:val="Paginanummer"/>
        <w:rFonts w:asciiTheme="minorHAnsi" w:hAnsiTheme="minorHAnsi"/>
        <w:color w:val="002060"/>
        <w:sz w:val="16"/>
        <w:szCs w:val="16"/>
      </w:rPr>
      <w:fldChar w:fldCharType="begin"/>
    </w:r>
    <w:r w:rsidRPr="0040584B">
      <w:rPr>
        <w:rStyle w:val="Paginanummer"/>
        <w:rFonts w:asciiTheme="minorHAnsi" w:hAnsiTheme="minorHAnsi"/>
        <w:color w:val="002060"/>
        <w:sz w:val="16"/>
        <w:szCs w:val="16"/>
      </w:rPr>
      <w:instrText xml:space="preserve">PAGE  </w:instrText>
    </w:r>
    <w:r w:rsidRPr="0040584B">
      <w:rPr>
        <w:rStyle w:val="Paginanummer"/>
        <w:rFonts w:asciiTheme="minorHAnsi" w:hAnsiTheme="minorHAnsi"/>
        <w:color w:val="002060"/>
        <w:sz w:val="16"/>
        <w:szCs w:val="16"/>
      </w:rPr>
      <w:fldChar w:fldCharType="separate"/>
    </w:r>
    <w:r>
      <w:rPr>
        <w:rStyle w:val="Paginanummer"/>
        <w:rFonts w:asciiTheme="minorHAnsi" w:hAnsiTheme="minorHAnsi"/>
        <w:noProof/>
        <w:color w:val="002060"/>
        <w:sz w:val="16"/>
        <w:szCs w:val="16"/>
      </w:rPr>
      <w:t>4</w:t>
    </w:r>
    <w:r w:rsidRPr="0040584B">
      <w:rPr>
        <w:rStyle w:val="Paginanummer"/>
        <w:rFonts w:asciiTheme="minorHAnsi" w:hAnsiTheme="minorHAnsi"/>
        <w:color w:val="002060"/>
        <w:sz w:val="16"/>
        <w:szCs w:val="16"/>
      </w:rPr>
      <w:fldChar w:fldCharType="end"/>
    </w:r>
  </w:p>
  <w:p w14:paraId="41EA7A5A" w14:textId="77777777" w:rsidR="000150FC" w:rsidRDefault="000150FC" w:rsidP="000817D8">
    <w:pPr>
      <w:pStyle w:val="Voettekst"/>
      <w:tabs>
        <w:tab w:val="clear" w:pos="9072"/>
        <w:tab w:val="right" w:pos="9066"/>
      </w:tabs>
      <w:ind w:left="-709" w:right="360"/>
    </w:pPr>
    <w:r>
      <w:rPr>
        <w:noProof/>
      </w:rPr>
      <w:drawing>
        <wp:inline distT="0" distB="0" distL="0" distR="0" wp14:anchorId="7CF99041" wp14:editId="7BC76990">
          <wp:extent cx="6019800" cy="904165"/>
          <wp:effectExtent l="0" t="0" r="0" b="1079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ermafbeelding 2017-06-19 om 15.35.01.png"/>
                  <pic:cNvPicPr/>
                </pic:nvPicPr>
                <pic:blipFill rotWithShape="1">
                  <a:blip r:embed="rId1">
                    <a:extLst>
                      <a:ext uri="{28A0092B-C50C-407E-A947-70E740481C1C}">
                        <a14:useLocalDpi xmlns:a14="http://schemas.microsoft.com/office/drawing/2010/main" val="0"/>
                      </a:ext>
                    </a:extLst>
                  </a:blip>
                  <a:srcRect r="1373"/>
                  <a:stretch/>
                </pic:blipFill>
                <pic:spPr bwMode="auto">
                  <a:xfrm>
                    <a:off x="0" y="0"/>
                    <a:ext cx="6019800" cy="90416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6FAC3" w14:textId="77777777" w:rsidR="000150FC" w:rsidRDefault="000150FC" w:rsidP="00153F4D">
      <w:r>
        <w:separator/>
      </w:r>
    </w:p>
  </w:footnote>
  <w:footnote w:type="continuationSeparator" w:id="0">
    <w:p w14:paraId="3D819378" w14:textId="77777777" w:rsidR="000150FC" w:rsidRDefault="000150FC" w:rsidP="00153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A6352" w14:textId="77777777" w:rsidR="000150FC" w:rsidRDefault="000150FC" w:rsidP="000817D8">
    <w:pPr>
      <w:pStyle w:val="Koptekst"/>
      <w:ind w:left="-709"/>
      <w:jc w:val="center"/>
    </w:pPr>
    <w:r>
      <w:rPr>
        <w:noProof/>
      </w:rPr>
      <w:drawing>
        <wp:inline distT="0" distB="0" distL="0" distR="0" wp14:anchorId="55D83C25" wp14:editId="17AB6911">
          <wp:extent cx="3264535" cy="1089259"/>
          <wp:effectExtent l="0" t="0" r="0"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eekdal 2757.png"/>
                  <pic:cNvPicPr/>
                </pic:nvPicPr>
                <pic:blipFill>
                  <a:blip r:embed="rId1">
                    <a:extLst>
                      <a:ext uri="{28A0092B-C50C-407E-A947-70E740481C1C}">
                        <a14:useLocalDpi xmlns:a14="http://schemas.microsoft.com/office/drawing/2010/main" val="0"/>
                      </a:ext>
                    </a:extLst>
                  </a:blip>
                  <a:stretch>
                    <a:fillRect/>
                  </a:stretch>
                </pic:blipFill>
                <pic:spPr>
                  <a:xfrm>
                    <a:off x="0" y="0"/>
                    <a:ext cx="3264535" cy="10892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F0FF6"/>
    <w:multiLevelType w:val="hybridMultilevel"/>
    <w:tmpl w:val="F9107A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7C4092"/>
    <w:multiLevelType w:val="hybridMultilevel"/>
    <w:tmpl w:val="46569F14"/>
    <w:lvl w:ilvl="0" w:tplc="2184433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0816C2"/>
    <w:multiLevelType w:val="hybridMultilevel"/>
    <w:tmpl w:val="43963FB8"/>
    <w:lvl w:ilvl="0" w:tplc="3B48B60A">
      <w:start w:val="1"/>
      <w:numFmt w:val="bullet"/>
      <w:lvlText w:val=""/>
      <w:lvlJc w:val="left"/>
      <w:pPr>
        <w:tabs>
          <w:tab w:val="num" w:pos="360"/>
        </w:tabs>
        <w:ind w:left="360" w:hanging="360"/>
      </w:pPr>
      <w:rPr>
        <w:rFonts w:ascii="Symbol" w:hAnsi="Symbol" w:hint="default"/>
        <w:color w:val="auto"/>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color w:val="auto"/>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5E5832"/>
    <w:multiLevelType w:val="hybridMultilevel"/>
    <w:tmpl w:val="772A0B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BE6D45"/>
    <w:multiLevelType w:val="hybridMultilevel"/>
    <w:tmpl w:val="E39217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F2D4713"/>
    <w:multiLevelType w:val="hybridMultilevel"/>
    <w:tmpl w:val="EA0C89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5C8179D"/>
    <w:multiLevelType w:val="hybridMultilevel"/>
    <w:tmpl w:val="16A403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5E5081F"/>
    <w:multiLevelType w:val="hybridMultilevel"/>
    <w:tmpl w:val="A886C79A"/>
    <w:lvl w:ilvl="0" w:tplc="33CA2F4A">
      <w:start w:val="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5638A1"/>
    <w:multiLevelType w:val="hybridMultilevel"/>
    <w:tmpl w:val="84D45ABC"/>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D1B18B1"/>
    <w:multiLevelType w:val="hybridMultilevel"/>
    <w:tmpl w:val="AA285A66"/>
    <w:lvl w:ilvl="0" w:tplc="43AEE84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0C812E6"/>
    <w:multiLevelType w:val="hybridMultilevel"/>
    <w:tmpl w:val="6B646E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1566819"/>
    <w:multiLevelType w:val="hybridMultilevel"/>
    <w:tmpl w:val="CDBA17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2202E10"/>
    <w:multiLevelType w:val="hybridMultilevel"/>
    <w:tmpl w:val="E286D4C0"/>
    <w:lvl w:ilvl="0" w:tplc="E80CC81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88D3C9D"/>
    <w:multiLevelType w:val="hybridMultilevel"/>
    <w:tmpl w:val="164E1A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C6C372A"/>
    <w:multiLevelType w:val="hybridMultilevel"/>
    <w:tmpl w:val="0E9E38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2C82A25"/>
    <w:multiLevelType w:val="hybridMultilevel"/>
    <w:tmpl w:val="2668E2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4B63305"/>
    <w:multiLevelType w:val="hybridMultilevel"/>
    <w:tmpl w:val="031469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7380011"/>
    <w:multiLevelType w:val="hybridMultilevel"/>
    <w:tmpl w:val="79ECEFBE"/>
    <w:lvl w:ilvl="0" w:tplc="62F25C8A">
      <w:numFmt w:val="bullet"/>
      <w:lvlText w:val="-"/>
      <w:lvlJc w:val="left"/>
      <w:pPr>
        <w:ind w:left="720" w:hanging="360"/>
      </w:pPr>
      <w:rPr>
        <w:rFonts w:ascii="Calibri" w:eastAsia="Times New Roman" w:hAnsi="Calibri"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E5130B9"/>
    <w:multiLevelType w:val="hybridMultilevel"/>
    <w:tmpl w:val="72386D80"/>
    <w:lvl w:ilvl="0" w:tplc="1D268C3C">
      <w:start w:val="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3A11023"/>
    <w:multiLevelType w:val="hybridMultilevel"/>
    <w:tmpl w:val="8A4AC7BE"/>
    <w:lvl w:ilvl="0" w:tplc="5F723346">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5DAA1FD8"/>
    <w:multiLevelType w:val="hybridMultilevel"/>
    <w:tmpl w:val="AA1443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02C3541"/>
    <w:multiLevelType w:val="hybridMultilevel"/>
    <w:tmpl w:val="EA10F0D0"/>
    <w:lvl w:ilvl="0" w:tplc="84B44DB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165367D"/>
    <w:multiLevelType w:val="hybridMultilevel"/>
    <w:tmpl w:val="CBA65E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197728F"/>
    <w:multiLevelType w:val="hybridMultilevel"/>
    <w:tmpl w:val="4B0208FC"/>
    <w:lvl w:ilvl="0" w:tplc="62F25C8A">
      <w:numFmt w:val="bullet"/>
      <w:lvlText w:val="-"/>
      <w:lvlJc w:val="left"/>
      <w:pPr>
        <w:ind w:left="720" w:hanging="360"/>
      </w:pPr>
      <w:rPr>
        <w:rFonts w:ascii="Calibri" w:eastAsia="Times New Roman" w:hAnsi="Calibri"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3DA3A17"/>
    <w:multiLevelType w:val="hybridMultilevel"/>
    <w:tmpl w:val="742E89B8"/>
    <w:lvl w:ilvl="0" w:tplc="21C04E84">
      <w:start w:val="7"/>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61F48E5"/>
    <w:multiLevelType w:val="hybridMultilevel"/>
    <w:tmpl w:val="5AFE20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B0A0CAE"/>
    <w:multiLevelType w:val="hybridMultilevel"/>
    <w:tmpl w:val="C9BCDB1A"/>
    <w:lvl w:ilvl="0" w:tplc="08C4B61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D447233"/>
    <w:multiLevelType w:val="hybridMultilevel"/>
    <w:tmpl w:val="FE546EBC"/>
    <w:lvl w:ilvl="0" w:tplc="EEC6A8E6">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E560738"/>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3"/>
  </w:num>
  <w:num w:numId="2">
    <w:abstractNumId w:val="10"/>
  </w:num>
  <w:num w:numId="3">
    <w:abstractNumId w:val="3"/>
  </w:num>
  <w:num w:numId="4">
    <w:abstractNumId w:val="20"/>
  </w:num>
  <w:num w:numId="5">
    <w:abstractNumId w:val="14"/>
  </w:num>
  <w:num w:numId="6">
    <w:abstractNumId w:val="22"/>
  </w:num>
  <w:num w:numId="7">
    <w:abstractNumId w:val="6"/>
  </w:num>
  <w:num w:numId="8">
    <w:abstractNumId w:val="16"/>
  </w:num>
  <w:num w:numId="9">
    <w:abstractNumId w:val="5"/>
  </w:num>
  <w:num w:numId="10">
    <w:abstractNumId w:val="8"/>
  </w:num>
  <w:num w:numId="11">
    <w:abstractNumId w:val="2"/>
  </w:num>
  <w:num w:numId="12">
    <w:abstractNumId w:val="21"/>
  </w:num>
  <w:num w:numId="13">
    <w:abstractNumId w:val="0"/>
  </w:num>
  <w:num w:numId="14">
    <w:abstractNumId w:val="4"/>
  </w:num>
  <w:num w:numId="15">
    <w:abstractNumId w:val="28"/>
  </w:num>
  <w:num w:numId="16">
    <w:abstractNumId w:val="17"/>
  </w:num>
  <w:num w:numId="17">
    <w:abstractNumId w:val="23"/>
  </w:num>
  <w:num w:numId="18">
    <w:abstractNumId w:val="19"/>
  </w:num>
  <w:num w:numId="19">
    <w:abstractNumId w:val="2"/>
  </w:num>
  <w:num w:numId="20">
    <w:abstractNumId w:val="9"/>
  </w:num>
  <w:num w:numId="21">
    <w:abstractNumId w:val="25"/>
  </w:num>
  <w:num w:numId="22">
    <w:abstractNumId w:val="27"/>
  </w:num>
  <w:num w:numId="23">
    <w:abstractNumId w:val="1"/>
  </w:num>
  <w:num w:numId="24">
    <w:abstractNumId w:val="24"/>
  </w:num>
  <w:num w:numId="25">
    <w:abstractNumId w:val="15"/>
  </w:num>
  <w:num w:numId="26">
    <w:abstractNumId w:val="18"/>
  </w:num>
  <w:num w:numId="27">
    <w:abstractNumId w:val="12"/>
  </w:num>
  <w:num w:numId="28">
    <w:abstractNumId w:val="26"/>
  </w:num>
  <w:num w:numId="29">
    <w:abstractNumId w:val="11"/>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B3A"/>
    <w:rsid w:val="00000D72"/>
    <w:rsid w:val="0000162F"/>
    <w:rsid w:val="00003675"/>
    <w:rsid w:val="00006472"/>
    <w:rsid w:val="00012E1A"/>
    <w:rsid w:val="00013179"/>
    <w:rsid w:val="000150FC"/>
    <w:rsid w:val="00021706"/>
    <w:rsid w:val="00024A90"/>
    <w:rsid w:val="00032D39"/>
    <w:rsid w:val="0003798E"/>
    <w:rsid w:val="000402CB"/>
    <w:rsid w:val="00041118"/>
    <w:rsid w:val="00041C8D"/>
    <w:rsid w:val="00043149"/>
    <w:rsid w:val="00045123"/>
    <w:rsid w:val="00045DB6"/>
    <w:rsid w:val="00046201"/>
    <w:rsid w:val="000462D4"/>
    <w:rsid w:val="00051086"/>
    <w:rsid w:val="000618B8"/>
    <w:rsid w:val="00062A84"/>
    <w:rsid w:val="00065611"/>
    <w:rsid w:val="000662E2"/>
    <w:rsid w:val="00066699"/>
    <w:rsid w:val="000722E3"/>
    <w:rsid w:val="000817D8"/>
    <w:rsid w:val="000847FF"/>
    <w:rsid w:val="00086D39"/>
    <w:rsid w:val="000A282D"/>
    <w:rsid w:val="000A4556"/>
    <w:rsid w:val="000B6726"/>
    <w:rsid w:val="000C5B9E"/>
    <w:rsid w:val="001013B4"/>
    <w:rsid w:val="00107486"/>
    <w:rsid w:val="0011517C"/>
    <w:rsid w:val="00115DF3"/>
    <w:rsid w:val="00116738"/>
    <w:rsid w:val="00117C0D"/>
    <w:rsid w:val="0012017C"/>
    <w:rsid w:val="001207E0"/>
    <w:rsid w:val="00123E05"/>
    <w:rsid w:val="001267CB"/>
    <w:rsid w:val="001276D7"/>
    <w:rsid w:val="00131576"/>
    <w:rsid w:val="00133F0E"/>
    <w:rsid w:val="00134047"/>
    <w:rsid w:val="00134AE9"/>
    <w:rsid w:val="0015166C"/>
    <w:rsid w:val="00152E6F"/>
    <w:rsid w:val="00153650"/>
    <w:rsid w:val="0015377B"/>
    <w:rsid w:val="00153F4D"/>
    <w:rsid w:val="00161B91"/>
    <w:rsid w:val="001626A2"/>
    <w:rsid w:val="001633E3"/>
    <w:rsid w:val="00170364"/>
    <w:rsid w:val="00170488"/>
    <w:rsid w:val="00170EB7"/>
    <w:rsid w:val="0017237B"/>
    <w:rsid w:val="001728F0"/>
    <w:rsid w:val="00176B58"/>
    <w:rsid w:val="00181A3C"/>
    <w:rsid w:val="001859E4"/>
    <w:rsid w:val="00186097"/>
    <w:rsid w:val="00196415"/>
    <w:rsid w:val="00196B01"/>
    <w:rsid w:val="001A746B"/>
    <w:rsid w:val="001A793B"/>
    <w:rsid w:val="001C7768"/>
    <w:rsid w:val="001D23A0"/>
    <w:rsid w:val="001D4027"/>
    <w:rsid w:val="001D52C4"/>
    <w:rsid w:val="001E64C3"/>
    <w:rsid w:val="001E6CA5"/>
    <w:rsid w:val="001E77AF"/>
    <w:rsid w:val="001F25A1"/>
    <w:rsid w:val="00202269"/>
    <w:rsid w:val="00205F5F"/>
    <w:rsid w:val="002116E8"/>
    <w:rsid w:val="00211B3B"/>
    <w:rsid w:val="0021216B"/>
    <w:rsid w:val="002209D4"/>
    <w:rsid w:val="00225D24"/>
    <w:rsid w:val="00227667"/>
    <w:rsid w:val="00230C01"/>
    <w:rsid w:val="00231063"/>
    <w:rsid w:val="002312A5"/>
    <w:rsid w:val="00236241"/>
    <w:rsid w:val="002403D8"/>
    <w:rsid w:val="0024259A"/>
    <w:rsid w:val="00243359"/>
    <w:rsid w:val="00246D8F"/>
    <w:rsid w:val="0025024C"/>
    <w:rsid w:val="00260DC6"/>
    <w:rsid w:val="00261526"/>
    <w:rsid w:val="00267DEE"/>
    <w:rsid w:val="0027060B"/>
    <w:rsid w:val="00270780"/>
    <w:rsid w:val="0027149B"/>
    <w:rsid w:val="00273276"/>
    <w:rsid w:val="002775C3"/>
    <w:rsid w:val="00282224"/>
    <w:rsid w:val="002910EB"/>
    <w:rsid w:val="00295C0B"/>
    <w:rsid w:val="00297013"/>
    <w:rsid w:val="002A08DD"/>
    <w:rsid w:val="002A5DC0"/>
    <w:rsid w:val="002A784E"/>
    <w:rsid w:val="002A7BB4"/>
    <w:rsid w:val="002B1DBB"/>
    <w:rsid w:val="002C476C"/>
    <w:rsid w:val="002C4E55"/>
    <w:rsid w:val="002D17EB"/>
    <w:rsid w:val="002D1F0C"/>
    <w:rsid w:val="002D79A5"/>
    <w:rsid w:val="002E0B86"/>
    <w:rsid w:val="002E4AAF"/>
    <w:rsid w:val="002E4E29"/>
    <w:rsid w:val="002F1156"/>
    <w:rsid w:val="002F18D2"/>
    <w:rsid w:val="002F3469"/>
    <w:rsid w:val="002F4F37"/>
    <w:rsid w:val="00301473"/>
    <w:rsid w:val="0030405F"/>
    <w:rsid w:val="00306839"/>
    <w:rsid w:val="003079D6"/>
    <w:rsid w:val="00310068"/>
    <w:rsid w:val="00310BDD"/>
    <w:rsid w:val="00315338"/>
    <w:rsid w:val="00316265"/>
    <w:rsid w:val="00323646"/>
    <w:rsid w:val="00323C2E"/>
    <w:rsid w:val="00324966"/>
    <w:rsid w:val="00324B36"/>
    <w:rsid w:val="0033065B"/>
    <w:rsid w:val="0033403C"/>
    <w:rsid w:val="0034435C"/>
    <w:rsid w:val="00347088"/>
    <w:rsid w:val="003472B8"/>
    <w:rsid w:val="00351098"/>
    <w:rsid w:val="0035262C"/>
    <w:rsid w:val="003530BE"/>
    <w:rsid w:val="00354A61"/>
    <w:rsid w:val="00357D15"/>
    <w:rsid w:val="003650D4"/>
    <w:rsid w:val="0037421E"/>
    <w:rsid w:val="00381024"/>
    <w:rsid w:val="00381171"/>
    <w:rsid w:val="00387583"/>
    <w:rsid w:val="00390705"/>
    <w:rsid w:val="00393298"/>
    <w:rsid w:val="0039707C"/>
    <w:rsid w:val="003A0EB6"/>
    <w:rsid w:val="003A4505"/>
    <w:rsid w:val="003B018B"/>
    <w:rsid w:val="003B043A"/>
    <w:rsid w:val="003B3443"/>
    <w:rsid w:val="003C20C7"/>
    <w:rsid w:val="003C3A30"/>
    <w:rsid w:val="003C4E5D"/>
    <w:rsid w:val="003E7061"/>
    <w:rsid w:val="003F05EE"/>
    <w:rsid w:val="003F377A"/>
    <w:rsid w:val="003F4244"/>
    <w:rsid w:val="003F4CD6"/>
    <w:rsid w:val="004036CB"/>
    <w:rsid w:val="004043A7"/>
    <w:rsid w:val="0040465B"/>
    <w:rsid w:val="00404B06"/>
    <w:rsid w:val="0040584B"/>
    <w:rsid w:val="004062E7"/>
    <w:rsid w:val="0041205F"/>
    <w:rsid w:val="00415EB0"/>
    <w:rsid w:val="0041778A"/>
    <w:rsid w:val="00420B43"/>
    <w:rsid w:val="00425FD3"/>
    <w:rsid w:val="00434F61"/>
    <w:rsid w:val="00435574"/>
    <w:rsid w:val="00443397"/>
    <w:rsid w:val="00443FB3"/>
    <w:rsid w:val="00454A5F"/>
    <w:rsid w:val="00454B20"/>
    <w:rsid w:val="004610ED"/>
    <w:rsid w:val="004620A5"/>
    <w:rsid w:val="0046395B"/>
    <w:rsid w:val="00471166"/>
    <w:rsid w:val="004746FC"/>
    <w:rsid w:val="0047590D"/>
    <w:rsid w:val="00477186"/>
    <w:rsid w:val="00481AB2"/>
    <w:rsid w:val="00484CEF"/>
    <w:rsid w:val="00491C75"/>
    <w:rsid w:val="004949A9"/>
    <w:rsid w:val="004962BA"/>
    <w:rsid w:val="004A090F"/>
    <w:rsid w:val="004A1579"/>
    <w:rsid w:val="004A7283"/>
    <w:rsid w:val="004A743E"/>
    <w:rsid w:val="004B0366"/>
    <w:rsid w:val="004B2676"/>
    <w:rsid w:val="004B47D4"/>
    <w:rsid w:val="004B6388"/>
    <w:rsid w:val="004C5707"/>
    <w:rsid w:val="004C5BCF"/>
    <w:rsid w:val="004D4729"/>
    <w:rsid w:val="004F0C65"/>
    <w:rsid w:val="004F1E5F"/>
    <w:rsid w:val="004F23F0"/>
    <w:rsid w:val="004F5857"/>
    <w:rsid w:val="004F663B"/>
    <w:rsid w:val="00503169"/>
    <w:rsid w:val="005048A8"/>
    <w:rsid w:val="0051043C"/>
    <w:rsid w:val="005122B0"/>
    <w:rsid w:val="0052171D"/>
    <w:rsid w:val="00522DDF"/>
    <w:rsid w:val="0052769D"/>
    <w:rsid w:val="005373CE"/>
    <w:rsid w:val="005449DC"/>
    <w:rsid w:val="00550F2B"/>
    <w:rsid w:val="0055497B"/>
    <w:rsid w:val="0056415E"/>
    <w:rsid w:val="0056556C"/>
    <w:rsid w:val="00570423"/>
    <w:rsid w:val="00572784"/>
    <w:rsid w:val="00572A86"/>
    <w:rsid w:val="00580347"/>
    <w:rsid w:val="00580D9C"/>
    <w:rsid w:val="00581ACB"/>
    <w:rsid w:val="0059169C"/>
    <w:rsid w:val="00592F55"/>
    <w:rsid w:val="00597010"/>
    <w:rsid w:val="005A3268"/>
    <w:rsid w:val="005A386B"/>
    <w:rsid w:val="005A5726"/>
    <w:rsid w:val="005B1092"/>
    <w:rsid w:val="005B4492"/>
    <w:rsid w:val="005B5A87"/>
    <w:rsid w:val="005C2A65"/>
    <w:rsid w:val="005C318A"/>
    <w:rsid w:val="005C4AAB"/>
    <w:rsid w:val="005C6E17"/>
    <w:rsid w:val="005D3143"/>
    <w:rsid w:val="005D4880"/>
    <w:rsid w:val="005E0340"/>
    <w:rsid w:val="005E5D9D"/>
    <w:rsid w:val="005E7F16"/>
    <w:rsid w:val="005F15CC"/>
    <w:rsid w:val="005F2B88"/>
    <w:rsid w:val="0060061B"/>
    <w:rsid w:val="00606357"/>
    <w:rsid w:val="00610868"/>
    <w:rsid w:val="00620F42"/>
    <w:rsid w:val="0062119F"/>
    <w:rsid w:val="00630D8B"/>
    <w:rsid w:val="00635E4C"/>
    <w:rsid w:val="00637500"/>
    <w:rsid w:val="00637DEB"/>
    <w:rsid w:val="006426CF"/>
    <w:rsid w:val="00644CF1"/>
    <w:rsid w:val="0064562B"/>
    <w:rsid w:val="00651328"/>
    <w:rsid w:val="0065297C"/>
    <w:rsid w:val="00652A97"/>
    <w:rsid w:val="00655B58"/>
    <w:rsid w:val="00666D2B"/>
    <w:rsid w:val="006672AF"/>
    <w:rsid w:val="0067213B"/>
    <w:rsid w:val="00672F13"/>
    <w:rsid w:val="00673A48"/>
    <w:rsid w:val="00683E68"/>
    <w:rsid w:val="00684798"/>
    <w:rsid w:val="00684B67"/>
    <w:rsid w:val="00686B64"/>
    <w:rsid w:val="00696F2A"/>
    <w:rsid w:val="006A12B7"/>
    <w:rsid w:val="006A63CB"/>
    <w:rsid w:val="006A6979"/>
    <w:rsid w:val="006A6FA4"/>
    <w:rsid w:val="006B3FC5"/>
    <w:rsid w:val="006B4EC3"/>
    <w:rsid w:val="006C138E"/>
    <w:rsid w:val="006C208E"/>
    <w:rsid w:val="006C274F"/>
    <w:rsid w:val="006D6BDF"/>
    <w:rsid w:val="006D7D9C"/>
    <w:rsid w:val="006E124B"/>
    <w:rsid w:val="006E1372"/>
    <w:rsid w:val="006E555D"/>
    <w:rsid w:val="006F154D"/>
    <w:rsid w:val="006F2A10"/>
    <w:rsid w:val="00701618"/>
    <w:rsid w:val="00701DD4"/>
    <w:rsid w:val="00706784"/>
    <w:rsid w:val="00711BD1"/>
    <w:rsid w:val="00715AAF"/>
    <w:rsid w:val="00720009"/>
    <w:rsid w:val="007206DB"/>
    <w:rsid w:val="00721FDF"/>
    <w:rsid w:val="00726FE3"/>
    <w:rsid w:val="0073004A"/>
    <w:rsid w:val="0074087B"/>
    <w:rsid w:val="007423C1"/>
    <w:rsid w:val="007427A8"/>
    <w:rsid w:val="007603DC"/>
    <w:rsid w:val="00765028"/>
    <w:rsid w:val="00766AB4"/>
    <w:rsid w:val="007676F1"/>
    <w:rsid w:val="007740E3"/>
    <w:rsid w:val="007806A9"/>
    <w:rsid w:val="00786412"/>
    <w:rsid w:val="00790EB8"/>
    <w:rsid w:val="007920DA"/>
    <w:rsid w:val="007947E2"/>
    <w:rsid w:val="00794D34"/>
    <w:rsid w:val="00795DAB"/>
    <w:rsid w:val="007A13C4"/>
    <w:rsid w:val="007A50FF"/>
    <w:rsid w:val="007A6CB4"/>
    <w:rsid w:val="007B56F6"/>
    <w:rsid w:val="007B7010"/>
    <w:rsid w:val="007B73FD"/>
    <w:rsid w:val="007C2DDF"/>
    <w:rsid w:val="007C41CA"/>
    <w:rsid w:val="007D24C2"/>
    <w:rsid w:val="007D5349"/>
    <w:rsid w:val="007D54E8"/>
    <w:rsid w:val="007D5F35"/>
    <w:rsid w:val="007D724B"/>
    <w:rsid w:val="007F1A01"/>
    <w:rsid w:val="007F3AA2"/>
    <w:rsid w:val="007F471C"/>
    <w:rsid w:val="007F4A3C"/>
    <w:rsid w:val="007F7750"/>
    <w:rsid w:val="008039D2"/>
    <w:rsid w:val="008044AB"/>
    <w:rsid w:val="008050D7"/>
    <w:rsid w:val="0080684E"/>
    <w:rsid w:val="0081242D"/>
    <w:rsid w:val="00813DFB"/>
    <w:rsid w:val="0081485D"/>
    <w:rsid w:val="00815E12"/>
    <w:rsid w:val="00816F5C"/>
    <w:rsid w:val="00817189"/>
    <w:rsid w:val="008209D5"/>
    <w:rsid w:val="00822D02"/>
    <w:rsid w:val="00834642"/>
    <w:rsid w:val="00842525"/>
    <w:rsid w:val="008472AD"/>
    <w:rsid w:val="008560BA"/>
    <w:rsid w:val="00860035"/>
    <w:rsid w:val="00860DB6"/>
    <w:rsid w:val="0086504D"/>
    <w:rsid w:val="00870B14"/>
    <w:rsid w:val="008754A6"/>
    <w:rsid w:val="00883EF9"/>
    <w:rsid w:val="008857AA"/>
    <w:rsid w:val="008A210A"/>
    <w:rsid w:val="008A565E"/>
    <w:rsid w:val="008A5B89"/>
    <w:rsid w:val="008B36A6"/>
    <w:rsid w:val="008C5FAF"/>
    <w:rsid w:val="008C62B1"/>
    <w:rsid w:val="008C7D65"/>
    <w:rsid w:val="008D69C4"/>
    <w:rsid w:val="008D7D18"/>
    <w:rsid w:val="008E28A4"/>
    <w:rsid w:val="008E34EF"/>
    <w:rsid w:val="008F13AF"/>
    <w:rsid w:val="008F2744"/>
    <w:rsid w:val="00901CA7"/>
    <w:rsid w:val="009070BF"/>
    <w:rsid w:val="0091122D"/>
    <w:rsid w:val="00911C86"/>
    <w:rsid w:val="00917835"/>
    <w:rsid w:val="00917E96"/>
    <w:rsid w:val="009213A2"/>
    <w:rsid w:val="009215EE"/>
    <w:rsid w:val="00934893"/>
    <w:rsid w:val="00941DE0"/>
    <w:rsid w:val="0094376B"/>
    <w:rsid w:val="0094561E"/>
    <w:rsid w:val="0095706A"/>
    <w:rsid w:val="0096111A"/>
    <w:rsid w:val="00963365"/>
    <w:rsid w:val="00965CFD"/>
    <w:rsid w:val="009667F8"/>
    <w:rsid w:val="00966E25"/>
    <w:rsid w:val="00971757"/>
    <w:rsid w:val="009740EB"/>
    <w:rsid w:val="0098634D"/>
    <w:rsid w:val="0099006B"/>
    <w:rsid w:val="00991D07"/>
    <w:rsid w:val="009A41E4"/>
    <w:rsid w:val="009A6A56"/>
    <w:rsid w:val="009B01E6"/>
    <w:rsid w:val="009B0E45"/>
    <w:rsid w:val="009B3659"/>
    <w:rsid w:val="009C0946"/>
    <w:rsid w:val="009C3753"/>
    <w:rsid w:val="009C47F8"/>
    <w:rsid w:val="009C67B1"/>
    <w:rsid w:val="009C6E4C"/>
    <w:rsid w:val="009C72E3"/>
    <w:rsid w:val="009D00E0"/>
    <w:rsid w:val="009D1B3B"/>
    <w:rsid w:val="009D3A67"/>
    <w:rsid w:val="009F01B7"/>
    <w:rsid w:val="009F0EBB"/>
    <w:rsid w:val="009F6AF0"/>
    <w:rsid w:val="00A00585"/>
    <w:rsid w:val="00A07FA1"/>
    <w:rsid w:val="00A10652"/>
    <w:rsid w:val="00A14839"/>
    <w:rsid w:val="00A3103A"/>
    <w:rsid w:val="00A3133F"/>
    <w:rsid w:val="00A3207A"/>
    <w:rsid w:val="00A3406E"/>
    <w:rsid w:val="00A3618A"/>
    <w:rsid w:val="00A40DE7"/>
    <w:rsid w:val="00A41AE0"/>
    <w:rsid w:val="00A50F94"/>
    <w:rsid w:val="00A546D3"/>
    <w:rsid w:val="00A62006"/>
    <w:rsid w:val="00A62045"/>
    <w:rsid w:val="00A64E5B"/>
    <w:rsid w:val="00A6525B"/>
    <w:rsid w:val="00A711BB"/>
    <w:rsid w:val="00A7592E"/>
    <w:rsid w:val="00A76C00"/>
    <w:rsid w:val="00A815BA"/>
    <w:rsid w:val="00A82FEA"/>
    <w:rsid w:val="00A8393E"/>
    <w:rsid w:val="00A84CFA"/>
    <w:rsid w:val="00A850D1"/>
    <w:rsid w:val="00A9678D"/>
    <w:rsid w:val="00A979E2"/>
    <w:rsid w:val="00AA7D15"/>
    <w:rsid w:val="00AB05E0"/>
    <w:rsid w:val="00AC158E"/>
    <w:rsid w:val="00AC2C1A"/>
    <w:rsid w:val="00AC2C3F"/>
    <w:rsid w:val="00AC318A"/>
    <w:rsid w:val="00AC36E2"/>
    <w:rsid w:val="00AD3BF2"/>
    <w:rsid w:val="00AD5541"/>
    <w:rsid w:val="00AD5B1C"/>
    <w:rsid w:val="00AD6AD3"/>
    <w:rsid w:val="00AE1E37"/>
    <w:rsid w:val="00AF54DF"/>
    <w:rsid w:val="00AF57CB"/>
    <w:rsid w:val="00AF63FA"/>
    <w:rsid w:val="00B01320"/>
    <w:rsid w:val="00B0178E"/>
    <w:rsid w:val="00B04E09"/>
    <w:rsid w:val="00B101BA"/>
    <w:rsid w:val="00B103C7"/>
    <w:rsid w:val="00B117BC"/>
    <w:rsid w:val="00B13A6C"/>
    <w:rsid w:val="00B178A4"/>
    <w:rsid w:val="00B17F2B"/>
    <w:rsid w:val="00B209C0"/>
    <w:rsid w:val="00B211ED"/>
    <w:rsid w:val="00B213B1"/>
    <w:rsid w:val="00B21689"/>
    <w:rsid w:val="00B223C0"/>
    <w:rsid w:val="00B23E37"/>
    <w:rsid w:val="00B252C1"/>
    <w:rsid w:val="00B2571A"/>
    <w:rsid w:val="00B26106"/>
    <w:rsid w:val="00B27886"/>
    <w:rsid w:val="00B31939"/>
    <w:rsid w:val="00B31EF2"/>
    <w:rsid w:val="00B42060"/>
    <w:rsid w:val="00B42167"/>
    <w:rsid w:val="00B45D57"/>
    <w:rsid w:val="00B5528D"/>
    <w:rsid w:val="00B55F75"/>
    <w:rsid w:val="00B62A64"/>
    <w:rsid w:val="00B63BF5"/>
    <w:rsid w:val="00B66339"/>
    <w:rsid w:val="00B67639"/>
    <w:rsid w:val="00B732EC"/>
    <w:rsid w:val="00B74ED8"/>
    <w:rsid w:val="00B77909"/>
    <w:rsid w:val="00B853FE"/>
    <w:rsid w:val="00B923E6"/>
    <w:rsid w:val="00B959C9"/>
    <w:rsid w:val="00B96B3A"/>
    <w:rsid w:val="00BB543C"/>
    <w:rsid w:val="00BB75CF"/>
    <w:rsid w:val="00BC29BC"/>
    <w:rsid w:val="00BD1BB3"/>
    <w:rsid w:val="00BD31E6"/>
    <w:rsid w:val="00BD580C"/>
    <w:rsid w:val="00BD585F"/>
    <w:rsid w:val="00BD695D"/>
    <w:rsid w:val="00BE0395"/>
    <w:rsid w:val="00BE0BF1"/>
    <w:rsid w:val="00BE4B4A"/>
    <w:rsid w:val="00BE568C"/>
    <w:rsid w:val="00BE7DE5"/>
    <w:rsid w:val="00BF0AD7"/>
    <w:rsid w:val="00BF1C43"/>
    <w:rsid w:val="00BF6363"/>
    <w:rsid w:val="00BF64DF"/>
    <w:rsid w:val="00C00E11"/>
    <w:rsid w:val="00C04BD7"/>
    <w:rsid w:val="00C10F36"/>
    <w:rsid w:val="00C15277"/>
    <w:rsid w:val="00C1579F"/>
    <w:rsid w:val="00C2385F"/>
    <w:rsid w:val="00C326E1"/>
    <w:rsid w:val="00C32E66"/>
    <w:rsid w:val="00C46560"/>
    <w:rsid w:val="00C57541"/>
    <w:rsid w:val="00C610D1"/>
    <w:rsid w:val="00C6186C"/>
    <w:rsid w:val="00C63EBA"/>
    <w:rsid w:val="00C66BBA"/>
    <w:rsid w:val="00C70125"/>
    <w:rsid w:val="00C72A44"/>
    <w:rsid w:val="00C74997"/>
    <w:rsid w:val="00C75E9B"/>
    <w:rsid w:val="00C77230"/>
    <w:rsid w:val="00C82065"/>
    <w:rsid w:val="00C90E11"/>
    <w:rsid w:val="00C9355C"/>
    <w:rsid w:val="00C94EF7"/>
    <w:rsid w:val="00C95DE3"/>
    <w:rsid w:val="00C96A1A"/>
    <w:rsid w:val="00CA56E4"/>
    <w:rsid w:val="00CB10BF"/>
    <w:rsid w:val="00CB3AF6"/>
    <w:rsid w:val="00CB6577"/>
    <w:rsid w:val="00CC3C8A"/>
    <w:rsid w:val="00CD0223"/>
    <w:rsid w:val="00CD6C3D"/>
    <w:rsid w:val="00CD781A"/>
    <w:rsid w:val="00CE440D"/>
    <w:rsid w:val="00CE4896"/>
    <w:rsid w:val="00CE4F9C"/>
    <w:rsid w:val="00CE7550"/>
    <w:rsid w:val="00CE78CD"/>
    <w:rsid w:val="00CF21A1"/>
    <w:rsid w:val="00CF5EEF"/>
    <w:rsid w:val="00D07921"/>
    <w:rsid w:val="00D10710"/>
    <w:rsid w:val="00D10981"/>
    <w:rsid w:val="00D11C3C"/>
    <w:rsid w:val="00D1388E"/>
    <w:rsid w:val="00D1599C"/>
    <w:rsid w:val="00D166EC"/>
    <w:rsid w:val="00D217DB"/>
    <w:rsid w:val="00D24816"/>
    <w:rsid w:val="00D24988"/>
    <w:rsid w:val="00D2595B"/>
    <w:rsid w:val="00D30F6D"/>
    <w:rsid w:val="00D4128C"/>
    <w:rsid w:val="00D50433"/>
    <w:rsid w:val="00D5131F"/>
    <w:rsid w:val="00D51BF2"/>
    <w:rsid w:val="00D57383"/>
    <w:rsid w:val="00D60B2F"/>
    <w:rsid w:val="00D619CF"/>
    <w:rsid w:val="00D61F9C"/>
    <w:rsid w:val="00D702B2"/>
    <w:rsid w:val="00D74E40"/>
    <w:rsid w:val="00D755AC"/>
    <w:rsid w:val="00D817E0"/>
    <w:rsid w:val="00D82E08"/>
    <w:rsid w:val="00D90EEC"/>
    <w:rsid w:val="00D91581"/>
    <w:rsid w:val="00D96239"/>
    <w:rsid w:val="00DA3425"/>
    <w:rsid w:val="00DA3F68"/>
    <w:rsid w:val="00DA4BE0"/>
    <w:rsid w:val="00DB343B"/>
    <w:rsid w:val="00DC1116"/>
    <w:rsid w:val="00DC1D3B"/>
    <w:rsid w:val="00DC23DF"/>
    <w:rsid w:val="00DC5553"/>
    <w:rsid w:val="00DE1C43"/>
    <w:rsid w:val="00DE1F0F"/>
    <w:rsid w:val="00DE28F9"/>
    <w:rsid w:val="00DE4BDA"/>
    <w:rsid w:val="00DE4F62"/>
    <w:rsid w:val="00E007C0"/>
    <w:rsid w:val="00E03228"/>
    <w:rsid w:val="00E060ED"/>
    <w:rsid w:val="00E066B7"/>
    <w:rsid w:val="00E14B1D"/>
    <w:rsid w:val="00E25F76"/>
    <w:rsid w:val="00E3684E"/>
    <w:rsid w:val="00E4113E"/>
    <w:rsid w:val="00E430DD"/>
    <w:rsid w:val="00E444EB"/>
    <w:rsid w:val="00E44727"/>
    <w:rsid w:val="00E53864"/>
    <w:rsid w:val="00E53CA5"/>
    <w:rsid w:val="00E56489"/>
    <w:rsid w:val="00E609B1"/>
    <w:rsid w:val="00E6106E"/>
    <w:rsid w:val="00E62D78"/>
    <w:rsid w:val="00E7206F"/>
    <w:rsid w:val="00E7295F"/>
    <w:rsid w:val="00E72C3A"/>
    <w:rsid w:val="00E84A4B"/>
    <w:rsid w:val="00E85EBB"/>
    <w:rsid w:val="00E86FF4"/>
    <w:rsid w:val="00E9259B"/>
    <w:rsid w:val="00E93FAF"/>
    <w:rsid w:val="00E9410A"/>
    <w:rsid w:val="00EA33C0"/>
    <w:rsid w:val="00EA6A33"/>
    <w:rsid w:val="00EA7A33"/>
    <w:rsid w:val="00EB20C3"/>
    <w:rsid w:val="00EC3308"/>
    <w:rsid w:val="00EC7B8D"/>
    <w:rsid w:val="00ED15F0"/>
    <w:rsid w:val="00ED3778"/>
    <w:rsid w:val="00ED6D59"/>
    <w:rsid w:val="00EE09DD"/>
    <w:rsid w:val="00EE7F73"/>
    <w:rsid w:val="00EF0341"/>
    <w:rsid w:val="00EF133D"/>
    <w:rsid w:val="00F007A9"/>
    <w:rsid w:val="00F00B6E"/>
    <w:rsid w:val="00F053FB"/>
    <w:rsid w:val="00F0611B"/>
    <w:rsid w:val="00F14302"/>
    <w:rsid w:val="00F14A7E"/>
    <w:rsid w:val="00F15FCB"/>
    <w:rsid w:val="00F1746E"/>
    <w:rsid w:val="00F21362"/>
    <w:rsid w:val="00F274CC"/>
    <w:rsid w:val="00F36CAC"/>
    <w:rsid w:val="00F3725F"/>
    <w:rsid w:val="00F37A43"/>
    <w:rsid w:val="00F41735"/>
    <w:rsid w:val="00F4422C"/>
    <w:rsid w:val="00F46899"/>
    <w:rsid w:val="00F56160"/>
    <w:rsid w:val="00F608F6"/>
    <w:rsid w:val="00F63ADC"/>
    <w:rsid w:val="00F63C9E"/>
    <w:rsid w:val="00F660DC"/>
    <w:rsid w:val="00F7060A"/>
    <w:rsid w:val="00F71C59"/>
    <w:rsid w:val="00F75B28"/>
    <w:rsid w:val="00F770BA"/>
    <w:rsid w:val="00F832D8"/>
    <w:rsid w:val="00F83F60"/>
    <w:rsid w:val="00F90100"/>
    <w:rsid w:val="00F91110"/>
    <w:rsid w:val="00F91420"/>
    <w:rsid w:val="00F94B58"/>
    <w:rsid w:val="00F96F1D"/>
    <w:rsid w:val="00FA00A6"/>
    <w:rsid w:val="00FA35FA"/>
    <w:rsid w:val="00FA3A12"/>
    <w:rsid w:val="00FA5E7D"/>
    <w:rsid w:val="00FA6B64"/>
    <w:rsid w:val="00FB2E03"/>
    <w:rsid w:val="00FB6D67"/>
    <w:rsid w:val="00FC066C"/>
    <w:rsid w:val="00FC39C9"/>
    <w:rsid w:val="00FD2093"/>
    <w:rsid w:val="00FD2F1D"/>
    <w:rsid w:val="00FD69F4"/>
    <w:rsid w:val="00FE2DD3"/>
    <w:rsid w:val="00FE45EB"/>
    <w:rsid w:val="00FF03A1"/>
    <w:rsid w:val="00FF39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1F8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B96B3A"/>
    <w:rPr>
      <w:rFonts w:ascii="Arial" w:eastAsia="Times New Roman" w:hAnsi="Arial" w:cs="Times New Roman"/>
      <w:sz w:val="22"/>
      <w:szCs w:val="20"/>
      <w:lang w:eastAsia="nl-NL"/>
    </w:rPr>
  </w:style>
  <w:style w:type="paragraph" w:styleId="Kop1">
    <w:name w:val="heading 1"/>
    <w:basedOn w:val="Standaard"/>
    <w:next w:val="Standaard"/>
    <w:link w:val="Kop1Char"/>
    <w:qFormat/>
    <w:rsid w:val="00B96B3A"/>
    <w:pPr>
      <w:keepNext/>
      <w:jc w:val="center"/>
      <w:outlineLvl w:val="0"/>
    </w:pPr>
    <w:rPr>
      <w:rFonts w:ascii="Times New Roman" w:hAnsi="Times New Roman"/>
      <w:b/>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53F4D"/>
    <w:pPr>
      <w:tabs>
        <w:tab w:val="center" w:pos="4536"/>
        <w:tab w:val="right" w:pos="9072"/>
      </w:tabs>
    </w:pPr>
  </w:style>
  <w:style w:type="character" w:customStyle="1" w:styleId="KoptekstChar">
    <w:name w:val="Koptekst Char"/>
    <w:basedOn w:val="Standaardalinea-lettertype"/>
    <w:link w:val="Koptekst"/>
    <w:uiPriority w:val="99"/>
    <w:rsid w:val="00153F4D"/>
  </w:style>
  <w:style w:type="paragraph" w:styleId="Voettekst">
    <w:name w:val="footer"/>
    <w:basedOn w:val="Standaard"/>
    <w:link w:val="VoettekstChar"/>
    <w:uiPriority w:val="99"/>
    <w:unhideWhenUsed/>
    <w:rsid w:val="00153F4D"/>
    <w:pPr>
      <w:tabs>
        <w:tab w:val="center" w:pos="4536"/>
        <w:tab w:val="right" w:pos="9072"/>
      </w:tabs>
    </w:pPr>
  </w:style>
  <w:style w:type="character" w:customStyle="1" w:styleId="VoettekstChar">
    <w:name w:val="Voettekst Char"/>
    <w:basedOn w:val="Standaardalinea-lettertype"/>
    <w:link w:val="Voettekst"/>
    <w:uiPriority w:val="99"/>
    <w:rsid w:val="00153F4D"/>
  </w:style>
  <w:style w:type="paragraph" w:styleId="Normaalweb">
    <w:name w:val="Normal (Web)"/>
    <w:basedOn w:val="Standaard"/>
    <w:uiPriority w:val="99"/>
    <w:unhideWhenUsed/>
    <w:rsid w:val="00B96B3A"/>
    <w:pPr>
      <w:spacing w:before="100" w:beforeAutospacing="1" w:after="100" w:afterAutospacing="1"/>
    </w:pPr>
    <w:rPr>
      <w:rFonts w:ascii="Times New Roman" w:hAnsi="Times New Roman"/>
    </w:rPr>
  </w:style>
  <w:style w:type="character" w:customStyle="1" w:styleId="Kop1Char">
    <w:name w:val="Kop 1 Char"/>
    <w:basedOn w:val="Standaardalinea-lettertype"/>
    <w:link w:val="Kop1"/>
    <w:rsid w:val="00B96B3A"/>
    <w:rPr>
      <w:rFonts w:ascii="Times New Roman" w:eastAsia="Times New Roman" w:hAnsi="Times New Roman" w:cs="Times New Roman"/>
      <w:b/>
      <w:szCs w:val="20"/>
      <w:lang w:eastAsia="nl-NL"/>
    </w:rPr>
  </w:style>
  <w:style w:type="character" w:styleId="Paginanummer">
    <w:name w:val="page number"/>
    <w:basedOn w:val="Standaardalinea-lettertype"/>
    <w:uiPriority w:val="99"/>
    <w:semiHidden/>
    <w:unhideWhenUsed/>
    <w:rsid w:val="00726FE3"/>
  </w:style>
  <w:style w:type="paragraph" w:styleId="Lijstalinea">
    <w:name w:val="List Paragraph"/>
    <w:basedOn w:val="Standaard"/>
    <w:uiPriority w:val="34"/>
    <w:qFormat/>
    <w:rsid w:val="001626A2"/>
    <w:pPr>
      <w:ind w:left="720"/>
      <w:contextualSpacing/>
    </w:pPr>
  </w:style>
  <w:style w:type="paragraph" w:styleId="Ballontekst">
    <w:name w:val="Balloon Text"/>
    <w:basedOn w:val="Standaard"/>
    <w:link w:val="BallontekstChar"/>
    <w:uiPriority w:val="99"/>
    <w:semiHidden/>
    <w:unhideWhenUsed/>
    <w:rsid w:val="00F007A9"/>
    <w:rPr>
      <w:rFonts w:ascii="Times New Roman" w:hAnsi="Times New Roman"/>
      <w:sz w:val="18"/>
      <w:szCs w:val="18"/>
    </w:rPr>
  </w:style>
  <w:style w:type="character" w:customStyle="1" w:styleId="BallontekstChar">
    <w:name w:val="Ballontekst Char"/>
    <w:basedOn w:val="Standaardalinea-lettertype"/>
    <w:link w:val="Ballontekst"/>
    <w:uiPriority w:val="99"/>
    <w:semiHidden/>
    <w:rsid w:val="00F007A9"/>
    <w:rPr>
      <w:rFonts w:ascii="Times New Roman" w:eastAsia="Times New Roman" w:hAnsi="Times New Roman" w:cs="Times New Roman"/>
      <w:sz w:val="18"/>
      <w:szCs w:val="18"/>
      <w:lang w:eastAsia="nl-NL"/>
    </w:rPr>
  </w:style>
  <w:style w:type="paragraph" w:customStyle="1" w:styleId="BeekdalOmslagtitel">
    <w:name w:val="Beekdal Omslag titel"/>
    <w:rsid w:val="00D1388E"/>
    <w:pPr>
      <w:spacing w:after="40" w:line="640" w:lineRule="exact"/>
      <w:jc w:val="center"/>
    </w:pPr>
    <w:rPr>
      <w:rFonts w:ascii="Calibri" w:hAnsi="Calibri" w:cs="TisaSansPro-Bold"/>
      <w:b/>
      <w:caps/>
      <w:color w:val="141653"/>
      <w:spacing w:val="30"/>
      <w:sz w:val="56"/>
      <w:szCs w:val="60"/>
      <w:u w:color="000000"/>
      <w:lang w:eastAsia="ja-JP"/>
    </w:rPr>
  </w:style>
  <w:style w:type="paragraph" w:styleId="Tekstzonderopmaak">
    <w:name w:val="Plain Text"/>
    <w:basedOn w:val="Standaard"/>
    <w:link w:val="TekstzonderopmaakChar"/>
    <w:semiHidden/>
    <w:unhideWhenUsed/>
    <w:rsid w:val="0000162F"/>
    <w:rPr>
      <w:rFonts w:ascii="Courier New" w:hAnsi="Courier New"/>
      <w:sz w:val="20"/>
      <w:lang w:eastAsia="en-US"/>
    </w:rPr>
  </w:style>
  <w:style w:type="character" w:customStyle="1" w:styleId="TekstzonderopmaakChar">
    <w:name w:val="Tekst zonder opmaak Char"/>
    <w:basedOn w:val="Standaardalinea-lettertype"/>
    <w:link w:val="Tekstzonderopmaak"/>
    <w:semiHidden/>
    <w:rsid w:val="0000162F"/>
    <w:rPr>
      <w:rFonts w:ascii="Courier New" w:eastAsia="Times New Roman" w:hAnsi="Courier New" w:cs="Times New Roman"/>
      <w:sz w:val="20"/>
      <w:szCs w:val="20"/>
    </w:rPr>
  </w:style>
  <w:style w:type="character" w:styleId="Hyperlink">
    <w:name w:val="Hyperlink"/>
    <w:basedOn w:val="Standaardalinea-lettertype"/>
    <w:uiPriority w:val="99"/>
    <w:unhideWhenUsed/>
    <w:rsid w:val="00580347"/>
    <w:rPr>
      <w:color w:val="0563C1" w:themeColor="hyperlink"/>
      <w:u w:val="single"/>
    </w:rPr>
  </w:style>
  <w:style w:type="character" w:customStyle="1" w:styleId="Onopgelostemelding1">
    <w:name w:val="Onopgeloste melding1"/>
    <w:basedOn w:val="Standaardalinea-lettertype"/>
    <w:uiPriority w:val="99"/>
    <w:rsid w:val="00580347"/>
    <w:rPr>
      <w:color w:val="605E5C"/>
      <w:shd w:val="clear" w:color="auto" w:fill="E1DFDD"/>
    </w:rPr>
  </w:style>
  <w:style w:type="paragraph" w:customStyle="1" w:styleId="xmsonormal">
    <w:name w:val="x_msonormal"/>
    <w:basedOn w:val="Standaard"/>
    <w:rsid w:val="00CB10BF"/>
    <w:pPr>
      <w:spacing w:before="100" w:beforeAutospacing="1" w:after="100" w:afterAutospacing="1"/>
    </w:pPr>
    <w:rPr>
      <w:rFonts w:ascii="Times New Roman" w:hAnsi="Times New Roman"/>
      <w:sz w:val="24"/>
      <w:szCs w:val="24"/>
    </w:rPr>
  </w:style>
  <w:style w:type="character" w:styleId="Verwijzingopmerking">
    <w:name w:val="annotation reference"/>
    <w:basedOn w:val="Standaardalinea-lettertype"/>
    <w:uiPriority w:val="99"/>
    <w:semiHidden/>
    <w:unhideWhenUsed/>
    <w:rsid w:val="00B252C1"/>
    <w:rPr>
      <w:sz w:val="16"/>
      <w:szCs w:val="16"/>
    </w:rPr>
  </w:style>
  <w:style w:type="paragraph" w:styleId="Tekstopmerking">
    <w:name w:val="annotation text"/>
    <w:basedOn w:val="Standaard"/>
    <w:link w:val="TekstopmerkingChar"/>
    <w:uiPriority w:val="99"/>
    <w:semiHidden/>
    <w:unhideWhenUsed/>
    <w:rsid w:val="00B252C1"/>
    <w:rPr>
      <w:sz w:val="20"/>
    </w:rPr>
  </w:style>
  <w:style w:type="character" w:customStyle="1" w:styleId="TekstopmerkingChar">
    <w:name w:val="Tekst opmerking Char"/>
    <w:basedOn w:val="Standaardalinea-lettertype"/>
    <w:link w:val="Tekstopmerking"/>
    <w:uiPriority w:val="99"/>
    <w:semiHidden/>
    <w:rsid w:val="00B252C1"/>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B252C1"/>
    <w:rPr>
      <w:b/>
      <w:bCs/>
    </w:rPr>
  </w:style>
  <w:style w:type="character" w:customStyle="1" w:styleId="OnderwerpvanopmerkingChar">
    <w:name w:val="Onderwerp van opmerking Char"/>
    <w:basedOn w:val="TekstopmerkingChar"/>
    <w:link w:val="Onderwerpvanopmerking"/>
    <w:uiPriority w:val="99"/>
    <w:semiHidden/>
    <w:rsid w:val="00B252C1"/>
    <w:rPr>
      <w:rFonts w:ascii="Arial" w:eastAsia="Times New Roman" w:hAnsi="Arial"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01652">
      <w:bodyDiv w:val="1"/>
      <w:marLeft w:val="0"/>
      <w:marRight w:val="0"/>
      <w:marTop w:val="0"/>
      <w:marBottom w:val="0"/>
      <w:divBdr>
        <w:top w:val="none" w:sz="0" w:space="0" w:color="auto"/>
        <w:left w:val="none" w:sz="0" w:space="0" w:color="auto"/>
        <w:bottom w:val="none" w:sz="0" w:space="0" w:color="auto"/>
        <w:right w:val="none" w:sz="0" w:space="0" w:color="auto"/>
      </w:divBdr>
    </w:div>
    <w:div w:id="252471653">
      <w:bodyDiv w:val="1"/>
      <w:marLeft w:val="0"/>
      <w:marRight w:val="0"/>
      <w:marTop w:val="0"/>
      <w:marBottom w:val="0"/>
      <w:divBdr>
        <w:top w:val="none" w:sz="0" w:space="0" w:color="auto"/>
        <w:left w:val="none" w:sz="0" w:space="0" w:color="auto"/>
        <w:bottom w:val="none" w:sz="0" w:space="0" w:color="auto"/>
        <w:right w:val="none" w:sz="0" w:space="0" w:color="auto"/>
      </w:divBdr>
    </w:div>
    <w:div w:id="436220612">
      <w:bodyDiv w:val="1"/>
      <w:marLeft w:val="0"/>
      <w:marRight w:val="0"/>
      <w:marTop w:val="0"/>
      <w:marBottom w:val="0"/>
      <w:divBdr>
        <w:top w:val="none" w:sz="0" w:space="0" w:color="auto"/>
        <w:left w:val="none" w:sz="0" w:space="0" w:color="auto"/>
        <w:bottom w:val="none" w:sz="0" w:space="0" w:color="auto"/>
        <w:right w:val="none" w:sz="0" w:space="0" w:color="auto"/>
      </w:divBdr>
    </w:div>
    <w:div w:id="623924267">
      <w:bodyDiv w:val="1"/>
      <w:marLeft w:val="0"/>
      <w:marRight w:val="0"/>
      <w:marTop w:val="0"/>
      <w:marBottom w:val="0"/>
      <w:divBdr>
        <w:top w:val="none" w:sz="0" w:space="0" w:color="auto"/>
        <w:left w:val="none" w:sz="0" w:space="0" w:color="auto"/>
        <w:bottom w:val="none" w:sz="0" w:space="0" w:color="auto"/>
        <w:right w:val="none" w:sz="0" w:space="0" w:color="auto"/>
      </w:divBdr>
    </w:div>
    <w:div w:id="903031606">
      <w:bodyDiv w:val="1"/>
      <w:marLeft w:val="0"/>
      <w:marRight w:val="0"/>
      <w:marTop w:val="0"/>
      <w:marBottom w:val="0"/>
      <w:divBdr>
        <w:top w:val="none" w:sz="0" w:space="0" w:color="auto"/>
        <w:left w:val="none" w:sz="0" w:space="0" w:color="auto"/>
        <w:bottom w:val="none" w:sz="0" w:space="0" w:color="auto"/>
        <w:right w:val="none" w:sz="0" w:space="0" w:color="auto"/>
      </w:divBdr>
    </w:div>
    <w:div w:id="1324772189">
      <w:bodyDiv w:val="1"/>
      <w:marLeft w:val="0"/>
      <w:marRight w:val="0"/>
      <w:marTop w:val="0"/>
      <w:marBottom w:val="0"/>
      <w:divBdr>
        <w:top w:val="none" w:sz="0" w:space="0" w:color="auto"/>
        <w:left w:val="none" w:sz="0" w:space="0" w:color="auto"/>
        <w:bottom w:val="none" w:sz="0" w:space="0" w:color="auto"/>
        <w:right w:val="none" w:sz="0" w:space="0" w:color="auto"/>
      </w:divBdr>
    </w:div>
    <w:div w:id="1449281137">
      <w:bodyDiv w:val="1"/>
      <w:marLeft w:val="0"/>
      <w:marRight w:val="0"/>
      <w:marTop w:val="0"/>
      <w:marBottom w:val="0"/>
      <w:divBdr>
        <w:top w:val="none" w:sz="0" w:space="0" w:color="auto"/>
        <w:left w:val="none" w:sz="0" w:space="0" w:color="auto"/>
        <w:bottom w:val="none" w:sz="0" w:space="0" w:color="auto"/>
        <w:right w:val="none" w:sz="0" w:space="0" w:color="auto"/>
      </w:divBdr>
    </w:div>
    <w:div w:id="2141486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2C84059AFE03459AD3015301CD8907" ma:contentTypeVersion="2" ma:contentTypeDescription="Een nieuw document maken." ma:contentTypeScope="" ma:versionID="64c768f893839f9d5177ff915ec62dcc">
  <xsd:schema xmlns:xsd="http://www.w3.org/2001/XMLSchema" xmlns:xs="http://www.w3.org/2001/XMLSchema" xmlns:p="http://schemas.microsoft.com/office/2006/metadata/properties" xmlns:ns2="51dc214f-d9ba-4fdf-935d-9762b50a144f" targetNamespace="http://schemas.microsoft.com/office/2006/metadata/properties" ma:root="true" ma:fieldsID="4fcff2ee8608e0834b942790b75aa627" ns2:_="">
    <xsd:import namespace="51dc214f-d9ba-4fdf-935d-9762b50a144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c214f-d9ba-4fdf-935d-9762b50a1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A7850-7143-4C9B-83BA-9E636ECF693F}">
  <ds:schemaRefs>
    <ds:schemaRef ds:uri="http://purl.org/dc/dcmitype/"/>
    <ds:schemaRef ds:uri="http://schemas.microsoft.com/office/2006/documentManagement/types"/>
    <ds:schemaRef ds:uri="http://schemas.microsoft.com/office/infopath/2007/PartnerControls"/>
    <ds:schemaRef ds:uri="http://www.w3.org/XML/1998/namespace"/>
    <ds:schemaRef ds:uri="http://purl.org/dc/elements/1.1/"/>
    <ds:schemaRef ds:uri="http://purl.org/dc/terms/"/>
    <ds:schemaRef ds:uri="http://schemas.microsoft.com/office/2006/metadata/properties"/>
    <ds:schemaRef ds:uri="http://schemas.openxmlformats.org/package/2006/metadata/core-properties"/>
    <ds:schemaRef ds:uri="51dc214f-d9ba-4fdf-935d-9762b50a144f"/>
  </ds:schemaRefs>
</ds:datastoreItem>
</file>

<file path=customXml/itemProps2.xml><?xml version="1.0" encoding="utf-8"?>
<ds:datastoreItem xmlns:ds="http://schemas.openxmlformats.org/officeDocument/2006/customXml" ds:itemID="{6D5800DC-FB88-4B37-91B3-C2F89FB33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c214f-d9ba-4fdf-935d-9762b50a14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4495AE-BA8C-4FE2-88F4-50F760B7C8FF}">
  <ds:schemaRefs>
    <ds:schemaRef ds:uri="http://schemas.microsoft.com/sharepoint/v3/contenttype/forms"/>
  </ds:schemaRefs>
</ds:datastoreItem>
</file>

<file path=customXml/itemProps4.xml><?xml version="1.0" encoding="utf-8"?>
<ds:datastoreItem xmlns:ds="http://schemas.openxmlformats.org/officeDocument/2006/customXml" ds:itemID="{3D8708A5-75EA-4223-8FBD-5220ED5B9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2815</Words>
  <Characters>15486</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
    </vt:vector>
  </TitlesOfParts>
  <Company>School</Company>
  <LinksUpToDate>false</LinksUpToDate>
  <CharactersWithSpaces>18265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Madern, Guus</dc:creator>
  <cp:keywords/>
  <dc:description/>
  <cp:lastModifiedBy>Caroline Sluyters</cp:lastModifiedBy>
  <cp:revision>2</cp:revision>
  <cp:lastPrinted>2021-05-12T15:08:00Z</cp:lastPrinted>
  <dcterms:created xsi:type="dcterms:W3CDTF">2023-03-21T10:00:00Z</dcterms:created>
  <dcterms:modified xsi:type="dcterms:W3CDTF">2023-03-21T10:00:00Z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0x010100C02C84059AFE03459AD3015301CD8907</vt:lpwstr>
  </property>
</Properties>
</file>